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5EE4D2C1" w:rsidR="00A7636A" w:rsidRDefault="00640FCB" w:rsidP="00282755">
      <w:pPr>
        <w:jc w:val="both"/>
        <w:rPr>
          <w:rFonts w:cstheme="minorHAnsi"/>
          <w:sz w:val="20"/>
          <w:szCs w:val="20"/>
        </w:rPr>
      </w:pPr>
      <w:r>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77777777" w:rsidR="003D2B47" w:rsidRPr="00786F22" w:rsidRDefault="003D2B47" w:rsidP="00282755">
      <w:pPr>
        <w:jc w:val="both"/>
        <w:rPr>
          <w:rFonts w:cstheme="minorHAnsi"/>
          <w:sz w:val="20"/>
          <w:szCs w:val="20"/>
        </w:rPr>
      </w:pPr>
    </w:p>
    <w:p w14:paraId="40A0251D" w14:textId="72B94A91" w:rsidR="00604A5A" w:rsidRPr="003D2B47" w:rsidRDefault="00160007" w:rsidP="008E1BA1">
      <w:pPr>
        <w:jc w:val="center"/>
        <w:rPr>
          <w:rFonts w:ascii="Arial" w:hAnsi="Arial" w:cs="Arial"/>
          <w:b/>
          <w:color w:val="FFFFFF" w:themeColor="background1"/>
          <w:sz w:val="32"/>
          <w:szCs w:val="32"/>
        </w:rPr>
      </w:pPr>
      <w:bookmarkStart w:id="0" w:name="_Hlk216362884"/>
      <w:r>
        <w:rPr>
          <w:rFonts w:ascii="Arial" w:hAnsi="Arial" w:cs="Arial"/>
          <w:b/>
          <w:color w:val="FFFFFF" w:themeColor="background1"/>
          <w:sz w:val="32"/>
          <w:szCs w:val="32"/>
        </w:rPr>
        <w:t>SAD</w:t>
      </w:r>
      <w:r w:rsidR="00587305" w:rsidRPr="003D2B47">
        <w:rPr>
          <w:rFonts w:ascii="Arial" w:hAnsi="Arial" w:cs="Arial"/>
          <w:b/>
          <w:color w:val="FFFFFF" w:themeColor="background1"/>
          <w:sz w:val="32"/>
          <w:szCs w:val="32"/>
        </w:rPr>
        <w:t xml:space="preserve"> DE</w:t>
      </w:r>
      <w:r w:rsidR="006607E9">
        <w:rPr>
          <w:rFonts w:ascii="Arial" w:hAnsi="Arial" w:cs="Arial"/>
          <w:b/>
          <w:color w:val="FFFFFF" w:themeColor="background1"/>
          <w:sz w:val="32"/>
          <w:szCs w:val="32"/>
        </w:rPr>
        <w:t xml:space="preserve"> </w:t>
      </w:r>
      <w:r w:rsidR="00F84E64">
        <w:rPr>
          <w:rFonts w:ascii="Arial" w:hAnsi="Arial" w:cs="Arial"/>
          <w:b/>
          <w:color w:val="FFFFFF" w:themeColor="background1"/>
          <w:sz w:val="32"/>
          <w:szCs w:val="32"/>
        </w:rPr>
        <w:t>TRAVAUX</w:t>
      </w:r>
    </w:p>
    <w:bookmarkEnd w:id="0"/>
    <w:p w14:paraId="79D8D5FA" w14:textId="77777777" w:rsidR="008E1BA1" w:rsidRPr="008E1BA1" w:rsidRDefault="008E1BA1" w:rsidP="008E1BA1">
      <w:pPr>
        <w:jc w:val="center"/>
        <w:rPr>
          <w:rFonts w:cstheme="minorHAnsi"/>
          <w:b/>
          <w:color w:val="FFFFFF" w:themeColor="background1"/>
          <w:sz w:val="32"/>
          <w:szCs w:val="32"/>
        </w:rPr>
      </w:pPr>
    </w:p>
    <w:p w14:paraId="11E74931" w14:textId="77777777" w:rsidR="008E1BA1" w:rsidRPr="00D05933" w:rsidRDefault="008E1BA1" w:rsidP="00BD35BD">
      <w:pPr>
        <w:shd w:val="clear" w:color="auto" w:fill="C00000"/>
        <w:jc w:val="center"/>
        <w:rPr>
          <w:rFonts w:ascii="Arial" w:hAnsi="Arial" w:cs="Arial"/>
          <w:b/>
          <w:color w:val="FFFFFF" w:themeColor="background1"/>
          <w:sz w:val="32"/>
          <w:szCs w:val="32"/>
        </w:rPr>
      </w:pPr>
    </w:p>
    <w:p w14:paraId="0188D29A" w14:textId="381B2F3C" w:rsidR="009D1862" w:rsidRDefault="00160007" w:rsidP="00BD35BD">
      <w:pPr>
        <w:pStyle w:val="RedNomDoc"/>
        <w:widowControl/>
        <w:shd w:val="clear" w:color="auto" w:fill="C00000"/>
        <w:rPr>
          <w:color w:val="FFFFFF"/>
        </w:rPr>
      </w:pPr>
      <w:bookmarkStart w:id="1" w:name="_Hlk215499370"/>
      <w:r w:rsidRPr="00160007">
        <w:rPr>
          <w:color w:val="FFFFFF"/>
        </w:rPr>
        <w:t xml:space="preserve">Système d’acquisition dynamique pour </w:t>
      </w:r>
      <w:r w:rsidR="00277DCF">
        <w:rPr>
          <w:color w:val="FFFFFF"/>
        </w:rPr>
        <w:t>des opérations de travaux</w:t>
      </w:r>
      <w:r w:rsidRPr="00160007">
        <w:rPr>
          <w:color w:val="FFFFFF"/>
        </w:rPr>
        <w:t xml:space="preserve"> et autres prestations associées</w:t>
      </w:r>
      <w:r>
        <w:rPr>
          <w:color w:val="FFFFFF"/>
        </w:rPr>
        <w:t xml:space="preserve"> pour la CMA IDF </w:t>
      </w:r>
    </w:p>
    <w:bookmarkEnd w:id="1"/>
    <w:p w14:paraId="346D74CE" w14:textId="77777777" w:rsidR="00160007" w:rsidRPr="00D05933" w:rsidRDefault="00160007" w:rsidP="00BD35BD">
      <w:pPr>
        <w:pStyle w:val="RedNomDoc"/>
        <w:widowControl/>
        <w:shd w:val="clear" w:color="auto" w:fill="C00000"/>
        <w:rPr>
          <w:b w:val="0"/>
          <w:color w:val="FFFFFF" w:themeColor="background1"/>
          <w:sz w:val="32"/>
          <w:szCs w:val="32"/>
        </w:rPr>
      </w:pPr>
    </w:p>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312E39F3" w:rsidR="00587305" w:rsidRDefault="00160007" w:rsidP="00587305">
      <w:pPr>
        <w:spacing w:line="240" w:lineRule="auto"/>
        <w:jc w:val="center"/>
        <w:rPr>
          <w:rFonts w:ascii="Arial" w:hAnsi="Arial" w:cs="Arial"/>
          <w:color w:val="FFFFFF" w:themeColor="background1"/>
          <w:sz w:val="24"/>
          <w:szCs w:val="24"/>
        </w:rPr>
      </w:pPr>
      <w:bookmarkStart w:id="2" w:name="_Hlk170391518"/>
      <w:bookmarkStart w:id="3" w:name="_Hlk139371387"/>
      <w:r>
        <w:rPr>
          <w:rFonts w:ascii="Arial" w:hAnsi="Arial" w:cs="Arial"/>
          <w:color w:val="FFFFFF" w:themeColor="background1"/>
          <w:sz w:val="24"/>
          <w:szCs w:val="24"/>
        </w:rPr>
        <w:t xml:space="preserve">Système d’acquisition dynamique </w:t>
      </w:r>
    </w:p>
    <w:bookmarkEnd w:id="2"/>
    <w:p w14:paraId="57B04279" w14:textId="77777777" w:rsidR="00B317F8" w:rsidRPr="0080017B" w:rsidRDefault="00B317F8" w:rsidP="00587305">
      <w:pPr>
        <w:spacing w:line="240" w:lineRule="auto"/>
        <w:jc w:val="center"/>
        <w:rPr>
          <w:rFonts w:ascii="Arial" w:hAnsi="Arial" w:cs="Arial"/>
          <w:color w:val="FFFFFF" w:themeColor="background1"/>
          <w:sz w:val="24"/>
          <w:szCs w:val="24"/>
        </w:rPr>
      </w:pPr>
    </w:p>
    <w:bookmarkEnd w:id="3"/>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2B09A6C7" w14:textId="77777777" w:rsidR="008014A9" w:rsidRPr="00325F99" w:rsidRDefault="008014A9" w:rsidP="14CA7CFD">
      <w:pPr>
        <w:jc w:val="center"/>
        <w:rPr>
          <w:rFonts w:ascii="Arial" w:hAnsi="Arial" w:cs="Arial"/>
          <w:b/>
          <w:bCs/>
          <w:color w:val="0F3250"/>
          <w:sz w:val="24"/>
          <w:szCs w:val="24"/>
        </w:rPr>
      </w:pP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1331E902" w14:textId="5C90ADC3" w:rsidR="008E1BA1" w:rsidRDefault="008E1BA1" w:rsidP="002C0B90">
      <w:pPr>
        <w:rPr>
          <w:rFonts w:ascii="Arial" w:hAnsi="Arial" w:cs="Arial"/>
          <w:b/>
          <w:color w:val="FFFFFF" w:themeColor="background1"/>
          <w:sz w:val="20"/>
          <w:szCs w:val="20"/>
        </w:rPr>
      </w:pPr>
      <w:r w:rsidRPr="0080017B">
        <w:rPr>
          <w:rFonts w:ascii="Arial" w:hAnsi="Arial" w:cs="Arial"/>
          <w:color w:val="FFFFFF" w:themeColor="background1"/>
        </w:rPr>
        <w:t xml:space="preserve">Plateforme de dématérialisation :  </w:t>
      </w:r>
      <w:r w:rsidR="009D1862" w:rsidRPr="009D1862">
        <w:rPr>
          <w:rFonts w:ascii="Arial" w:hAnsi="Arial" w:cs="Arial"/>
          <w:b/>
          <w:color w:val="FFFFFF" w:themeColor="background1"/>
        </w:rPr>
        <w:t>https://marches.local-trust.com/</w:t>
      </w: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7CC4BF93" w14:textId="4AE48392" w:rsidR="008E1BA1" w:rsidRPr="008E1BA1" w:rsidRDefault="008E1BA1" w:rsidP="002C0B90">
      <w:pPr>
        <w:ind w:right="4817"/>
        <w:jc w:val="both"/>
        <w:rPr>
          <w:rFonts w:ascii="Arial" w:hAnsi="Arial" w:cs="Arial"/>
          <w:b/>
          <w:color w:val="FFFFFF" w:themeColor="background1"/>
          <w:szCs w:val="20"/>
        </w:rPr>
      </w:pPr>
      <w:r w:rsidRPr="008E1BA1">
        <w:rPr>
          <w:rFonts w:ascii="Arial" w:hAnsi="Arial" w:cs="Arial"/>
          <w:b/>
          <w:color w:val="FFFFFF" w:themeColor="background1"/>
          <w:szCs w:val="20"/>
        </w:rPr>
        <w:t>Acceptation du contrat</w:t>
      </w:r>
    </w:p>
    <w:p w14:paraId="49206359" w14:textId="1F78A678" w:rsidR="008E1BA1" w:rsidRDefault="008E1BA1" w:rsidP="002C0B90">
      <w:pPr>
        <w:ind w:right="4817"/>
        <w:jc w:val="both"/>
        <w:rPr>
          <w:rFonts w:ascii="Arial" w:hAnsi="Arial" w:cs="Arial"/>
          <w:color w:val="FFFFFF" w:themeColor="background1"/>
          <w:szCs w:val="20"/>
        </w:rPr>
      </w:pPr>
      <w:r w:rsidRPr="008E1BA1">
        <w:rPr>
          <w:rFonts w:ascii="Arial" w:hAnsi="Arial" w:cs="Arial"/>
          <w:color w:val="FFFFFF" w:themeColor="background1"/>
          <w:szCs w:val="20"/>
        </w:rPr>
        <w:t xml:space="preserve">Par le simple fait de participer à la procédure de passation, le soumissionnaire s’engage s’il est retenu à l’issue de la procédure à signer l’acte d’engagement adressé par le </w:t>
      </w:r>
    </w:p>
    <w:p w14:paraId="11015EFA" w14:textId="77777777" w:rsidR="00160007" w:rsidRDefault="00160007" w:rsidP="002C0B90">
      <w:pPr>
        <w:ind w:right="4817"/>
        <w:jc w:val="both"/>
        <w:rPr>
          <w:rFonts w:ascii="Arial" w:hAnsi="Arial" w:cs="Arial"/>
          <w:color w:val="FFFFFF" w:themeColor="background1"/>
          <w:szCs w:val="20"/>
        </w:rPr>
      </w:pPr>
    </w:p>
    <w:p w14:paraId="6FF48386" w14:textId="77777777" w:rsidR="00160007" w:rsidRDefault="00160007" w:rsidP="002C0B90">
      <w:pPr>
        <w:ind w:right="4817"/>
        <w:jc w:val="both"/>
        <w:rPr>
          <w:rFonts w:ascii="Arial" w:hAnsi="Arial" w:cs="Arial"/>
          <w:color w:val="FFFFFF" w:themeColor="background1"/>
          <w:szCs w:val="20"/>
        </w:rPr>
      </w:pPr>
    </w:p>
    <w:p w14:paraId="0797D1F5" w14:textId="77777777" w:rsidR="00160007" w:rsidRDefault="00160007" w:rsidP="002C0B90">
      <w:pPr>
        <w:ind w:right="4817"/>
        <w:jc w:val="both"/>
        <w:rPr>
          <w:rFonts w:ascii="Arial" w:hAnsi="Arial" w:cs="Arial"/>
          <w:color w:val="FFFFFF" w:themeColor="background1"/>
          <w:szCs w:val="20"/>
        </w:rPr>
      </w:pPr>
    </w:p>
    <w:p w14:paraId="4ADC0C0A" w14:textId="77777777" w:rsidR="00160007" w:rsidRDefault="00160007" w:rsidP="002C0B90">
      <w:pPr>
        <w:ind w:right="4817"/>
        <w:jc w:val="both"/>
        <w:rPr>
          <w:rFonts w:ascii="Arial" w:hAnsi="Arial" w:cs="Arial"/>
          <w:color w:val="FFFFFF" w:themeColor="background1"/>
          <w:szCs w:val="20"/>
        </w:rPr>
      </w:pPr>
    </w:p>
    <w:p w14:paraId="3F499ED9" w14:textId="77777777" w:rsidR="00160007" w:rsidRDefault="00160007" w:rsidP="002C0B90">
      <w:pPr>
        <w:ind w:right="4817"/>
        <w:jc w:val="both"/>
        <w:rPr>
          <w:rFonts w:ascii="Arial" w:hAnsi="Arial" w:cs="Arial"/>
          <w:color w:val="FFFFFF" w:themeColor="background1"/>
          <w:szCs w:val="20"/>
        </w:rPr>
      </w:pPr>
    </w:p>
    <w:p w14:paraId="20066ED1" w14:textId="77777777" w:rsidR="00160007" w:rsidRDefault="00160007" w:rsidP="002C0B90">
      <w:pPr>
        <w:ind w:right="4817"/>
        <w:jc w:val="both"/>
        <w:rPr>
          <w:rFonts w:ascii="Arial" w:hAnsi="Arial" w:cs="Arial"/>
          <w:color w:val="FFFFFF" w:themeColor="background1"/>
          <w:szCs w:val="20"/>
        </w:rPr>
      </w:pPr>
    </w:p>
    <w:p w14:paraId="7D927C9D" w14:textId="77777777" w:rsidR="00160007" w:rsidRDefault="00160007" w:rsidP="002C0B90">
      <w:pPr>
        <w:ind w:right="4817"/>
        <w:jc w:val="both"/>
        <w:rPr>
          <w:rFonts w:ascii="Arial" w:hAnsi="Arial" w:cs="Arial"/>
          <w:color w:val="FFFFFF" w:themeColor="background1"/>
          <w:szCs w:val="20"/>
        </w:rPr>
      </w:pPr>
    </w:p>
    <w:p w14:paraId="264D4D64" w14:textId="77777777" w:rsidR="00160007" w:rsidRDefault="00160007" w:rsidP="002C0B90">
      <w:pPr>
        <w:ind w:right="4817"/>
        <w:jc w:val="both"/>
        <w:rPr>
          <w:rFonts w:ascii="Arial" w:hAnsi="Arial" w:cs="Arial"/>
          <w:color w:val="FFFFFF" w:themeColor="background1"/>
          <w:szCs w:val="20"/>
        </w:rPr>
      </w:pPr>
    </w:p>
    <w:p w14:paraId="295CA5E3" w14:textId="77777777" w:rsidR="00160007" w:rsidRPr="008E1BA1" w:rsidRDefault="00160007"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35C348F" w14:textId="77777777" w:rsidR="00AD28DB" w:rsidRDefault="00AD28DB" w:rsidP="00AD28DB">
          <w:pPr>
            <w:keepNext/>
            <w:keepLines/>
            <w:spacing w:before="240"/>
            <w:jc w:val="center"/>
            <w:rPr>
              <w:rFonts w:ascii="Arial" w:eastAsia="Times New Roman" w:hAnsi="Arial" w:cs="Arial"/>
              <w:b/>
              <w:bCs/>
              <w:sz w:val="20"/>
              <w:szCs w:val="20"/>
              <w:lang w:eastAsia="fr-FR"/>
            </w:rPr>
          </w:pPr>
          <w:r>
            <w:rPr>
              <w:rFonts w:ascii="Arial" w:eastAsia="Times New Roman" w:hAnsi="Arial" w:cs="Arial"/>
              <w:b/>
              <w:bCs/>
              <w:sz w:val="20"/>
              <w:szCs w:val="20"/>
              <w:lang w:eastAsia="fr-FR"/>
            </w:rPr>
            <w:t>SOMMAIRE</w:t>
          </w:r>
        </w:p>
        <w:p w14:paraId="73592079" w14:textId="77777777" w:rsidR="00AD28DB" w:rsidRDefault="00AD28DB" w:rsidP="00AD28DB">
          <w:pPr>
            <w:keepNext/>
            <w:keepLines/>
            <w:spacing w:before="240"/>
            <w:jc w:val="center"/>
            <w:rPr>
              <w:rFonts w:ascii="Arial" w:eastAsia="Times New Roman" w:hAnsi="Arial" w:cs="Arial"/>
              <w:b/>
              <w:bCs/>
              <w:sz w:val="20"/>
              <w:szCs w:val="20"/>
              <w:lang w:eastAsia="fr-FR"/>
            </w:rPr>
          </w:pPr>
        </w:p>
        <w:p w14:paraId="663AF9F3" w14:textId="69338A09" w:rsidR="008A6F04" w:rsidRDefault="00AD28DB">
          <w:pPr>
            <w:pStyle w:val="TM1"/>
            <w:rPr>
              <w:rFonts w:eastAsiaTheme="minorEastAsia"/>
              <w:noProof/>
              <w:kern w:val="2"/>
              <w:sz w:val="24"/>
              <w:szCs w:val="24"/>
              <w:lang w:eastAsia="fr-FR"/>
              <w14:ligatures w14:val="standardContextual"/>
            </w:rPr>
          </w:pPr>
          <w:r>
            <w:rPr>
              <w:noProof/>
              <w:sz w:val="20"/>
              <w:szCs w:val="20"/>
              <w:lang w:bidi="en-US"/>
            </w:rPr>
            <w:fldChar w:fldCharType="begin"/>
          </w:r>
          <w:r>
            <w:rPr>
              <w:sz w:val="20"/>
              <w:szCs w:val="20"/>
            </w:rPr>
            <w:instrText xml:space="preserve"> TOC \o "1-3" \h \z \u </w:instrText>
          </w:r>
          <w:r>
            <w:rPr>
              <w:noProof/>
              <w:sz w:val="20"/>
              <w:szCs w:val="20"/>
              <w:lang w:bidi="en-US"/>
            </w:rPr>
            <w:fldChar w:fldCharType="separate"/>
          </w:r>
          <w:hyperlink w:anchor="_Toc219119265" w:history="1">
            <w:r w:rsidR="008A6F04" w:rsidRPr="008E1967">
              <w:rPr>
                <w:rStyle w:val="Lienhypertexte"/>
                <w:noProof/>
              </w:rPr>
              <w:t>ARTICLE 1. POUVOIR ADJUDICATEUR</w:t>
            </w:r>
            <w:r w:rsidR="008A6F04">
              <w:rPr>
                <w:noProof/>
                <w:webHidden/>
              </w:rPr>
              <w:tab/>
            </w:r>
            <w:r w:rsidR="008A6F04">
              <w:rPr>
                <w:noProof/>
                <w:webHidden/>
              </w:rPr>
              <w:fldChar w:fldCharType="begin"/>
            </w:r>
            <w:r w:rsidR="008A6F04">
              <w:rPr>
                <w:noProof/>
                <w:webHidden/>
              </w:rPr>
              <w:instrText xml:space="preserve"> PAGEREF _Toc219119265 \h </w:instrText>
            </w:r>
            <w:r w:rsidR="008A6F04">
              <w:rPr>
                <w:noProof/>
                <w:webHidden/>
              </w:rPr>
            </w:r>
            <w:r w:rsidR="008A6F04">
              <w:rPr>
                <w:noProof/>
                <w:webHidden/>
              </w:rPr>
              <w:fldChar w:fldCharType="separate"/>
            </w:r>
            <w:r w:rsidR="008A6F04">
              <w:rPr>
                <w:noProof/>
                <w:webHidden/>
              </w:rPr>
              <w:t>4</w:t>
            </w:r>
            <w:r w:rsidR="008A6F04">
              <w:rPr>
                <w:noProof/>
                <w:webHidden/>
              </w:rPr>
              <w:fldChar w:fldCharType="end"/>
            </w:r>
          </w:hyperlink>
        </w:p>
        <w:p w14:paraId="7F93B9B6" w14:textId="28C5B218" w:rsidR="008A6F04" w:rsidRDefault="008A6F04">
          <w:pPr>
            <w:pStyle w:val="TM1"/>
            <w:rPr>
              <w:rFonts w:eastAsiaTheme="minorEastAsia"/>
              <w:noProof/>
              <w:kern w:val="2"/>
              <w:sz w:val="24"/>
              <w:szCs w:val="24"/>
              <w:lang w:eastAsia="fr-FR"/>
              <w14:ligatures w14:val="standardContextual"/>
            </w:rPr>
          </w:pPr>
          <w:hyperlink w:anchor="_Toc219119266" w:history="1">
            <w:r w:rsidRPr="008E1967">
              <w:rPr>
                <w:rStyle w:val="Lienhypertexte"/>
                <w:noProof/>
              </w:rPr>
              <w:t>ARTICLE 2. OBJET DE LA CONSULTATION</w:t>
            </w:r>
            <w:r>
              <w:rPr>
                <w:noProof/>
                <w:webHidden/>
              </w:rPr>
              <w:tab/>
            </w:r>
            <w:r>
              <w:rPr>
                <w:noProof/>
                <w:webHidden/>
              </w:rPr>
              <w:fldChar w:fldCharType="begin"/>
            </w:r>
            <w:r>
              <w:rPr>
                <w:noProof/>
                <w:webHidden/>
              </w:rPr>
              <w:instrText xml:space="preserve"> PAGEREF _Toc219119266 \h </w:instrText>
            </w:r>
            <w:r>
              <w:rPr>
                <w:noProof/>
                <w:webHidden/>
              </w:rPr>
            </w:r>
            <w:r>
              <w:rPr>
                <w:noProof/>
                <w:webHidden/>
              </w:rPr>
              <w:fldChar w:fldCharType="separate"/>
            </w:r>
            <w:r>
              <w:rPr>
                <w:noProof/>
                <w:webHidden/>
              </w:rPr>
              <w:t>4</w:t>
            </w:r>
            <w:r>
              <w:rPr>
                <w:noProof/>
                <w:webHidden/>
              </w:rPr>
              <w:fldChar w:fldCharType="end"/>
            </w:r>
          </w:hyperlink>
        </w:p>
        <w:p w14:paraId="61488489" w14:textId="234C126C" w:rsidR="008A6F04" w:rsidRDefault="008A6F04">
          <w:pPr>
            <w:pStyle w:val="TM2"/>
            <w:rPr>
              <w:rFonts w:eastAsiaTheme="minorEastAsia" w:cstheme="minorBidi"/>
              <w:b w:val="0"/>
              <w:kern w:val="2"/>
              <w:sz w:val="24"/>
              <w:szCs w:val="24"/>
              <w:lang w:eastAsia="fr-FR" w:bidi="ar-SA"/>
              <w14:ligatures w14:val="standardContextual"/>
            </w:rPr>
          </w:pPr>
          <w:hyperlink w:anchor="_Toc219119267" w:history="1">
            <w:r w:rsidRPr="008E1967">
              <w:rPr>
                <w:rStyle w:val="Lienhypertexte"/>
              </w:rPr>
              <w:t>2.1 Objet du marché</w:t>
            </w:r>
            <w:r>
              <w:rPr>
                <w:webHidden/>
              </w:rPr>
              <w:tab/>
            </w:r>
            <w:r>
              <w:rPr>
                <w:webHidden/>
              </w:rPr>
              <w:fldChar w:fldCharType="begin"/>
            </w:r>
            <w:r>
              <w:rPr>
                <w:webHidden/>
              </w:rPr>
              <w:instrText xml:space="preserve"> PAGEREF _Toc219119267 \h </w:instrText>
            </w:r>
            <w:r>
              <w:rPr>
                <w:webHidden/>
              </w:rPr>
            </w:r>
            <w:r>
              <w:rPr>
                <w:webHidden/>
              </w:rPr>
              <w:fldChar w:fldCharType="separate"/>
            </w:r>
            <w:r>
              <w:rPr>
                <w:webHidden/>
              </w:rPr>
              <w:t>4</w:t>
            </w:r>
            <w:r>
              <w:rPr>
                <w:webHidden/>
              </w:rPr>
              <w:fldChar w:fldCharType="end"/>
            </w:r>
          </w:hyperlink>
        </w:p>
        <w:p w14:paraId="36115AB4" w14:textId="0D728591" w:rsidR="008A6F04" w:rsidRDefault="008A6F04">
          <w:pPr>
            <w:pStyle w:val="TM2"/>
            <w:rPr>
              <w:rFonts w:eastAsiaTheme="minorEastAsia" w:cstheme="minorBidi"/>
              <w:b w:val="0"/>
              <w:kern w:val="2"/>
              <w:sz w:val="24"/>
              <w:szCs w:val="24"/>
              <w:lang w:eastAsia="fr-FR" w:bidi="ar-SA"/>
              <w14:ligatures w14:val="standardContextual"/>
            </w:rPr>
          </w:pPr>
          <w:hyperlink w:anchor="_Toc219119268" w:history="1">
            <w:r w:rsidRPr="008E1967">
              <w:rPr>
                <w:rStyle w:val="Lienhypertexte"/>
              </w:rPr>
              <w:t>2.2 Procédure de passation</w:t>
            </w:r>
            <w:r>
              <w:rPr>
                <w:webHidden/>
              </w:rPr>
              <w:tab/>
            </w:r>
            <w:r>
              <w:rPr>
                <w:webHidden/>
              </w:rPr>
              <w:fldChar w:fldCharType="begin"/>
            </w:r>
            <w:r>
              <w:rPr>
                <w:webHidden/>
              </w:rPr>
              <w:instrText xml:space="preserve"> PAGEREF _Toc219119268 \h </w:instrText>
            </w:r>
            <w:r>
              <w:rPr>
                <w:webHidden/>
              </w:rPr>
            </w:r>
            <w:r>
              <w:rPr>
                <w:webHidden/>
              </w:rPr>
              <w:fldChar w:fldCharType="separate"/>
            </w:r>
            <w:r>
              <w:rPr>
                <w:webHidden/>
              </w:rPr>
              <w:t>5</w:t>
            </w:r>
            <w:r>
              <w:rPr>
                <w:webHidden/>
              </w:rPr>
              <w:fldChar w:fldCharType="end"/>
            </w:r>
          </w:hyperlink>
        </w:p>
        <w:p w14:paraId="52D18A8C" w14:textId="6A010175" w:rsidR="008A6F04" w:rsidRDefault="008A6F04">
          <w:pPr>
            <w:pStyle w:val="TM2"/>
            <w:rPr>
              <w:rFonts w:eastAsiaTheme="minorEastAsia" w:cstheme="minorBidi"/>
              <w:b w:val="0"/>
              <w:kern w:val="2"/>
              <w:sz w:val="24"/>
              <w:szCs w:val="24"/>
              <w:lang w:eastAsia="fr-FR" w:bidi="ar-SA"/>
              <w14:ligatures w14:val="standardContextual"/>
            </w:rPr>
          </w:pPr>
          <w:hyperlink w:anchor="_Toc219119269" w:history="1">
            <w:r w:rsidRPr="008E1967">
              <w:rPr>
                <w:rStyle w:val="Lienhypertexte"/>
              </w:rPr>
              <w:t>2.3 Forme du marché</w:t>
            </w:r>
            <w:r>
              <w:rPr>
                <w:webHidden/>
              </w:rPr>
              <w:tab/>
            </w:r>
            <w:r>
              <w:rPr>
                <w:webHidden/>
              </w:rPr>
              <w:fldChar w:fldCharType="begin"/>
            </w:r>
            <w:r>
              <w:rPr>
                <w:webHidden/>
              </w:rPr>
              <w:instrText xml:space="preserve"> PAGEREF _Toc219119269 \h </w:instrText>
            </w:r>
            <w:r>
              <w:rPr>
                <w:webHidden/>
              </w:rPr>
            </w:r>
            <w:r>
              <w:rPr>
                <w:webHidden/>
              </w:rPr>
              <w:fldChar w:fldCharType="separate"/>
            </w:r>
            <w:r>
              <w:rPr>
                <w:webHidden/>
              </w:rPr>
              <w:t>5</w:t>
            </w:r>
            <w:r>
              <w:rPr>
                <w:webHidden/>
              </w:rPr>
              <w:fldChar w:fldCharType="end"/>
            </w:r>
          </w:hyperlink>
        </w:p>
        <w:p w14:paraId="4BBD10EC" w14:textId="324FC0F3" w:rsidR="008A6F04" w:rsidRDefault="008A6F04">
          <w:pPr>
            <w:pStyle w:val="TM2"/>
            <w:rPr>
              <w:rFonts w:eastAsiaTheme="minorEastAsia" w:cstheme="minorBidi"/>
              <w:b w:val="0"/>
              <w:kern w:val="2"/>
              <w:sz w:val="24"/>
              <w:szCs w:val="24"/>
              <w:lang w:eastAsia="fr-FR" w:bidi="ar-SA"/>
              <w14:ligatures w14:val="standardContextual"/>
            </w:rPr>
          </w:pPr>
          <w:hyperlink w:anchor="_Toc219119270" w:history="1">
            <w:r w:rsidRPr="008E1967">
              <w:rPr>
                <w:rStyle w:val="Lienhypertexte"/>
              </w:rPr>
              <w:t>2.4 Durée du SAD</w:t>
            </w:r>
            <w:r>
              <w:rPr>
                <w:webHidden/>
              </w:rPr>
              <w:tab/>
            </w:r>
            <w:r>
              <w:rPr>
                <w:webHidden/>
              </w:rPr>
              <w:fldChar w:fldCharType="begin"/>
            </w:r>
            <w:r>
              <w:rPr>
                <w:webHidden/>
              </w:rPr>
              <w:instrText xml:space="preserve"> PAGEREF _Toc219119270 \h </w:instrText>
            </w:r>
            <w:r>
              <w:rPr>
                <w:webHidden/>
              </w:rPr>
            </w:r>
            <w:r>
              <w:rPr>
                <w:webHidden/>
              </w:rPr>
              <w:fldChar w:fldCharType="separate"/>
            </w:r>
            <w:r>
              <w:rPr>
                <w:webHidden/>
              </w:rPr>
              <w:t>5</w:t>
            </w:r>
            <w:r>
              <w:rPr>
                <w:webHidden/>
              </w:rPr>
              <w:fldChar w:fldCharType="end"/>
            </w:r>
          </w:hyperlink>
        </w:p>
        <w:p w14:paraId="2F3F1570" w14:textId="69A13048" w:rsidR="008A6F04" w:rsidRDefault="008A6F04">
          <w:pPr>
            <w:pStyle w:val="TM2"/>
            <w:rPr>
              <w:rFonts w:eastAsiaTheme="minorEastAsia" w:cstheme="minorBidi"/>
              <w:b w:val="0"/>
              <w:kern w:val="2"/>
              <w:sz w:val="24"/>
              <w:szCs w:val="24"/>
              <w:lang w:eastAsia="fr-FR" w:bidi="ar-SA"/>
              <w14:ligatures w14:val="standardContextual"/>
            </w:rPr>
          </w:pPr>
          <w:hyperlink w:anchor="_Toc219119271" w:history="1">
            <w:r w:rsidRPr="008E1967">
              <w:rPr>
                <w:rStyle w:val="Lienhypertexte"/>
              </w:rPr>
              <w:t>2.5 Variantes et PSE</w:t>
            </w:r>
            <w:r>
              <w:rPr>
                <w:webHidden/>
              </w:rPr>
              <w:tab/>
            </w:r>
            <w:r>
              <w:rPr>
                <w:webHidden/>
              </w:rPr>
              <w:fldChar w:fldCharType="begin"/>
            </w:r>
            <w:r>
              <w:rPr>
                <w:webHidden/>
              </w:rPr>
              <w:instrText xml:space="preserve"> PAGEREF _Toc219119271 \h </w:instrText>
            </w:r>
            <w:r>
              <w:rPr>
                <w:webHidden/>
              </w:rPr>
            </w:r>
            <w:r>
              <w:rPr>
                <w:webHidden/>
              </w:rPr>
              <w:fldChar w:fldCharType="separate"/>
            </w:r>
            <w:r>
              <w:rPr>
                <w:webHidden/>
              </w:rPr>
              <w:t>6</w:t>
            </w:r>
            <w:r>
              <w:rPr>
                <w:webHidden/>
              </w:rPr>
              <w:fldChar w:fldCharType="end"/>
            </w:r>
          </w:hyperlink>
        </w:p>
        <w:p w14:paraId="22262C27" w14:textId="36AEDBA7" w:rsidR="008A6F04" w:rsidRDefault="008A6F04">
          <w:pPr>
            <w:pStyle w:val="TM1"/>
            <w:rPr>
              <w:rFonts w:eastAsiaTheme="minorEastAsia"/>
              <w:noProof/>
              <w:kern w:val="2"/>
              <w:sz w:val="24"/>
              <w:szCs w:val="24"/>
              <w:lang w:eastAsia="fr-FR"/>
              <w14:ligatures w14:val="standardContextual"/>
            </w:rPr>
          </w:pPr>
          <w:hyperlink w:anchor="_Toc219119272" w:history="1">
            <w:r w:rsidRPr="008E1967">
              <w:rPr>
                <w:rStyle w:val="Lienhypertexte"/>
                <w:noProof/>
              </w:rPr>
              <w:t>ARTICLE 3. DISPOSITIONS GENERALES</w:t>
            </w:r>
            <w:r>
              <w:rPr>
                <w:noProof/>
                <w:webHidden/>
              </w:rPr>
              <w:tab/>
            </w:r>
            <w:r>
              <w:rPr>
                <w:noProof/>
                <w:webHidden/>
              </w:rPr>
              <w:fldChar w:fldCharType="begin"/>
            </w:r>
            <w:r>
              <w:rPr>
                <w:noProof/>
                <w:webHidden/>
              </w:rPr>
              <w:instrText xml:space="preserve"> PAGEREF _Toc219119272 \h </w:instrText>
            </w:r>
            <w:r>
              <w:rPr>
                <w:noProof/>
                <w:webHidden/>
              </w:rPr>
            </w:r>
            <w:r>
              <w:rPr>
                <w:noProof/>
                <w:webHidden/>
              </w:rPr>
              <w:fldChar w:fldCharType="separate"/>
            </w:r>
            <w:r>
              <w:rPr>
                <w:noProof/>
                <w:webHidden/>
              </w:rPr>
              <w:t>6</w:t>
            </w:r>
            <w:r>
              <w:rPr>
                <w:noProof/>
                <w:webHidden/>
              </w:rPr>
              <w:fldChar w:fldCharType="end"/>
            </w:r>
          </w:hyperlink>
        </w:p>
        <w:p w14:paraId="2D788C11" w14:textId="01277668" w:rsidR="008A6F04" w:rsidRDefault="008A6F04">
          <w:pPr>
            <w:pStyle w:val="TM2"/>
            <w:rPr>
              <w:rFonts w:eastAsiaTheme="minorEastAsia" w:cstheme="minorBidi"/>
              <w:b w:val="0"/>
              <w:kern w:val="2"/>
              <w:sz w:val="24"/>
              <w:szCs w:val="24"/>
              <w:lang w:eastAsia="fr-FR" w:bidi="ar-SA"/>
              <w14:ligatures w14:val="standardContextual"/>
            </w:rPr>
          </w:pPr>
          <w:hyperlink w:anchor="_Toc219119273" w:history="1">
            <w:r w:rsidRPr="008E1967">
              <w:rPr>
                <w:rStyle w:val="Lienhypertexte"/>
              </w:rPr>
              <w:t>3.1 Dispositions relatives aux groupements</w:t>
            </w:r>
            <w:r>
              <w:rPr>
                <w:webHidden/>
              </w:rPr>
              <w:tab/>
            </w:r>
            <w:r>
              <w:rPr>
                <w:webHidden/>
              </w:rPr>
              <w:fldChar w:fldCharType="begin"/>
            </w:r>
            <w:r>
              <w:rPr>
                <w:webHidden/>
              </w:rPr>
              <w:instrText xml:space="preserve"> PAGEREF _Toc219119273 \h </w:instrText>
            </w:r>
            <w:r>
              <w:rPr>
                <w:webHidden/>
              </w:rPr>
            </w:r>
            <w:r>
              <w:rPr>
                <w:webHidden/>
              </w:rPr>
              <w:fldChar w:fldCharType="separate"/>
            </w:r>
            <w:r>
              <w:rPr>
                <w:webHidden/>
              </w:rPr>
              <w:t>6</w:t>
            </w:r>
            <w:r>
              <w:rPr>
                <w:webHidden/>
              </w:rPr>
              <w:fldChar w:fldCharType="end"/>
            </w:r>
          </w:hyperlink>
        </w:p>
        <w:p w14:paraId="04A22EFD" w14:textId="397575DC" w:rsidR="008A6F04" w:rsidRDefault="008A6F04">
          <w:pPr>
            <w:pStyle w:val="TM2"/>
            <w:rPr>
              <w:rFonts w:eastAsiaTheme="minorEastAsia" w:cstheme="minorBidi"/>
              <w:b w:val="0"/>
              <w:kern w:val="2"/>
              <w:sz w:val="24"/>
              <w:szCs w:val="24"/>
              <w:lang w:eastAsia="fr-FR" w:bidi="ar-SA"/>
              <w14:ligatures w14:val="standardContextual"/>
            </w:rPr>
          </w:pPr>
          <w:hyperlink w:anchor="_Toc219119274" w:history="1">
            <w:r w:rsidRPr="008E1967">
              <w:rPr>
                <w:rStyle w:val="Lienhypertexte"/>
              </w:rPr>
              <w:t>3.2 Dispositions relatives à la sous-traitance</w:t>
            </w:r>
            <w:r>
              <w:rPr>
                <w:webHidden/>
              </w:rPr>
              <w:tab/>
            </w:r>
            <w:r>
              <w:rPr>
                <w:webHidden/>
              </w:rPr>
              <w:fldChar w:fldCharType="begin"/>
            </w:r>
            <w:r>
              <w:rPr>
                <w:webHidden/>
              </w:rPr>
              <w:instrText xml:space="preserve"> PAGEREF _Toc219119274 \h </w:instrText>
            </w:r>
            <w:r>
              <w:rPr>
                <w:webHidden/>
              </w:rPr>
            </w:r>
            <w:r>
              <w:rPr>
                <w:webHidden/>
              </w:rPr>
              <w:fldChar w:fldCharType="separate"/>
            </w:r>
            <w:r>
              <w:rPr>
                <w:webHidden/>
              </w:rPr>
              <w:t>6</w:t>
            </w:r>
            <w:r>
              <w:rPr>
                <w:webHidden/>
              </w:rPr>
              <w:fldChar w:fldCharType="end"/>
            </w:r>
          </w:hyperlink>
        </w:p>
        <w:p w14:paraId="5CF145F9" w14:textId="66E1FAD9" w:rsidR="008A6F04" w:rsidRDefault="008A6F04">
          <w:pPr>
            <w:pStyle w:val="TM2"/>
            <w:rPr>
              <w:rFonts w:eastAsiaTheme="minorEastAsia" w:cstheme="minorBidi"/>
              <w:b w:val="0"/>
              <w:kern w:val="2"/>
              <w:sz w:val="24"/>
              <w:szCs w:val="24"/>
              <w:lang w:eastAsia="fr-FR" w:bidi="ar-SA"/>
              <w14:ligatures w14:val="standardContextual"/>
            </w:rPr>
          </w:pPr>
          <w:hyperlink w:anchor="_Toc219119275" w:history="1">
            <w:r w:rsidRPr="008E1967">
              <w:rPr>
                <w:rStyle w:val="Lienhypertexte"/>
              </w:rPr>
              <w:t>3.3 Modalités de financement et de paiement</w:t>
            </w:r>
            <w:r>
              <w:rPr>
                <w:webHidden/>
              </w:rPr>
              <w:tab/>
            </w:r>
            <w:r>
              <w:rPr>
                <w:webHidden/>
              </w:rPr>
              <w:fldChar w:fldCharType="begin"/>
            </w:r>
            <w:r>
              <w:rPr>
                <w:webHidden/>
              </w:rPr>
              <w:instrText xml:space="preserve"> PAGEREF _Toc219119275 \h </w:instrText>
            </w:r>
            <w:r>
              <w:rPr>
                <w:webHidden/>
              </w:rPr>
            </w:r>
            <w:r>
              <w:rPr>
                <w:webHidden/>
              </w:rPr>
              <w:fldChar w:fldCharType="separate"/>
            </w:r>
            <w:r>
              <w:rPr>
                <w:webHidden/>
              </w:rPr>
              <w:t>7</w:t>
            </w:r>
            <w:r>
              <w:rPr>
                <w:webHidden/>
              </w:rPr>
              <w:fldChar w:fldCharType="end"/>
            </w:r>
          </w:hyperlink>
        </w:p>
        <w:p w14:paraId="2F1645CA" w14:textId="5B07D779" w:rsidR="008A6F04" w:rsidRDefault="008A6F04">
          <w:pPr>
            <w:pStyle w:val="TM1"/>
            <w:rPr>
              <w:rFonts w:eastAsiaTheme="minorEastAsia"/>
              <w:noProof/>
              <w:kern w:val="2"/>
              <w:sz w:val="24"/>
              <w:szCs w:val="24"/>
              <w:lang w:eastAsia="fr-FR"/>
              <w14:ligatures w14:val="standardContextual"/>
            </w:rPr>
          </w:pPr>
          <w:hyperlink w:anchor="_Toc219119276" w:history="1">
            <w:r w:rsidRPr="008E1967">
              <w:rPr>
                <w:rStyle w:val="Lienhypertexte"/>
                <w:noProof/>
              </w:rPr>
              <w:t>ARTICLE 4. ORGANISATION DE LA CONSULTATION</w:t>
            </w:r>
            <w:r>
              <w:rPr>
                <w:noProof/>
                <w:webHidden/>
              </w:rPr>
              <w:tab/>
            </w:r>
            <w:r>
              <w:rPr>
                <w:noProof/>
                <w:webHidden/>
              </w:rPr>
              <w:fldChar w:fldCharType="begin"/>
            </w:r>
            <w:r>
              <w:rPr>
                <w:noProof/>
                <w:webHidden/>
              </w:rPr>
              <w:instrText xml:space="preserve"> PAGEREF _Toc219119276 \h </w:instrText>
            </w:r>
            <w:r>
              <w:rPr>
                <w:noProof/>
                <w:webHidden/>
              </w:rPr>
            </w:r>
            <w:r>
              <w:rPr>
                <w:noProof/>
                <w:webHidden/>
              </w:rPr>
              <w:fldChar w:fldCharType="separate"/>
            </w:r>
            <w:r>
              <w:rPr>
                <w:noProof/>
                <w:webHidden/>
              </w:rPr>
              <w:t>7</w:t>
            </w:r>
            <w:r>
              <w:rPr>
                <w:noProof/>
                <w:webHidden/>
              </w:rPr>
              <w:fldChar w:fldCharType="end"/>
            </w:r>
          </w:hyperlink>
        </w:p>
        <w:p w14:paraId="0480122E" w14:textId="3B51F91E" w:rsidR="008A6F04" w:rsidRDefault="008A6F04">
          <w:pPr>
            <w:pStyle w:val="TM2"/>
            <w:rPr>
              <w:rFonts w:eastAsiaTheme="minorEastAsia" w:cstheme="minorBidi"/>
              <w:b w:val="0"/>
              <w:kern w:val="2"/>
              <w:sz w:val="24"/>
              <w:szCs w:val="24"/>
              <w:lang w:eastAsia="fr-FR" w:bidi="ar-SA"/>
              <w14:ligatures w14:val="standardContextual"/>
            </w:rPr>
          </w:pPr>
          <w:hyperlink w:anchor="_Toc219119277" w:history="1">
            <w:r w:rsidRPr="008E1967">
              <w:rPr>
                <w:rStyle w:val="Lienhypertexte"/>
              </w:rPr>
              <w:t>4.1 Visite des lieux d’exécution</w:t>
            </w:r>
            <w:r>
              <w:rPr>
                <w:webHidden/>
              </w:rPr>
              <w:tab/>
            </w:r>
            <w:r>
              <w:rPr>
                <w:webHidden/>
              </w:rPr>
              <w:fldChar w:fldCharType="begin"/>
            </w:r>
            <w:r>
              <w:rPr>
                <w:webHidden/>
              </w:rPr>
              <w:instrText xml:space="preserve"> PAGEREF _Toc219119277 \h </w:instrText>
            </w:r>
            <w:r>
              <w:rPr>
                <w:webHidden/>
              </w:rPr>
            </w:r>
            <w:r>
              <w:rPr>
                <w:webHidden/>
              </w:rPr>
              <w:fldChar w:fldCharType="separate"/>
            </w:r>
            <w:r>
              <w:rPr>
                <w:webHidden/>
              </w:rPr>
              <w:t>7</w:t>
            </w:r>
            <w:r>
              <w:rPr>
                <w:webHidden/>
              </w:rPr>
              <w:fldChar w:fldCharType="end"/>
            </w:r>
          </w:hyperlink>
        </w:p>
        <w:p w14:paraId="4046203D" w14:textId="61840B2B" w:rsidR="008A6F04" w:rsidRDefault="008A6F04">
          <w:pPr>
            <w:pStyle w:val="TM2"/>
            <w:rPr>
              <w:rFonts w:eastAsiaTheme="minorEastAsia" w:cstheme="minorBidi"/>
              <w:b w:val="0"/>
              <w:kern w:val="2"/>
              <w:sz w:val="24"/>
              <w:szCs w:val="24"/>
              <w:lang w:eastAsia="fr-FR" w:bidi="ar-SA"/>
              <w14:ligatures w14:val="standardContextual"/>
            </w:rPr>
          </w:pPr>
          <w:hyperlink w:anchor="_Toc219119278" w:history="1">
            <w:r w:rsidRPr="008E1967">
              <w:rPr>
                <w:rStyle w:val="Lienhypertexte"/>
              </w:rPr>
              <w:t>4.2 Modification de détail au dossier de consultation</w:t>
            </w:r>
            <w:r>
              <w:rPr>
                <w:webHidden/>
              </w:rPr>
              <w:tab/>
            </w:r>
            <w:r>
              <w:rPr>
                <w:webHidden/>
              </w:rPr>
              <w:fldChar w:fldCharType="begin"/>
            </w:r>
            <w:r>
              <w:rPr>
                <w:webHidden/>
              </w:rPr>
              <w:instrText xml:space="preserve"> PAGEREF _Toc219119278 \h </w:instrText>
            </w:r>
            <w:r>
              <w:rPr>
                <w:webHidden/>
              </w:rPr>
            </w:r>
            <w:r>
              <w:rPr>
                <w:webHidden/>
              </w:rPr>
              <w:fldChar w:fldCharType="separate"/>
            </w:r>
            <w:r>
              <w:rPr>
                <w:webHidden/>
              </w:rPr>
              <w:t>7</w:t>
            </w:r>
            <w:r>
              <w:rPr>
                <w:webHidden/>
              </w:rPr>
              <w:fldChar w:fldCharType="end"/>
            </w:r>
          </w:hyperlink>
        </w:p>
        <w:p w14:paraId="5D4FA078" w14:textId="12D46299" w:rsidR="008A6F04" w:rsidRDefault="008A6F04">
          <w:pPr>
            <w:pStyle w:val="TM2"/>
            <w:rPr>
              <w:rFonts w:eastAsiaTheme="minorEastAsia" w:cstheme="minorBidi"/>
              <w:b w:val="0"/>
              <w:kern w:val="2"/>
              <w:sz w:val="24"/>
              <w:szCs w:val="24"/>
              <w:lang w:eastAsia="fr-FR" w:bidi="ar-SA"/>
              <w14:ligatures w14:val="standardContextual"/>
            </w:rPr>
          </w:pPr>
          <w:hyperlink w:anchor="_Toc219119279" w:history="1">
            <w:r w:rsidRPr="008E1967">
              <w:rPr>
                <w:rStyle w:val="Lienhypertexte"/>
              </w:rPr>
              <w:t>4.3 Délai de validité des offres</w:t>
            </w:r>
            <w:r>
              <w:rPr>
                <w:webHidden/>
              </w:rPr>
              <w:tab/>
            </w:r>
            <w:r>
              <w:rPr>
                <w:webHidden/>
              </w:rPr>
              <w:fldChar w:fldCharType="begin"/>
            </w:r>
            <w:r>
              <w:rPr>
                <w:webHidden/>
              </w:rPr>
              <w:instrText xml:space="preserve"> PAGEREF _Toc219119279 \h </w:instrText>
            </w:r>
            <w:r>
              <w:rPr>
                <w:webHidden/>
              </w:rPr>
            </w:r>
            <w:r>
              <w:rPr>
                <w:webHidden/>
              </w:rPr>
              <w:fldChar w:fldCharType="separate"/>
            </w:r>
            <w:r>
              <w:rPr>
                <w:webHidden/>
              </w:rPr>
              <w:t>7</w:t>
            </w:r>
            <w:r>
              <w:rPr>
                <w:webHidden/>
              </w:rPr>
              <w:fldChar w:fldCharType="end"/>
            </w:r>
          </w:hyperlink>
        </w:p>
        <w:p w14:paraId="52CC1367" w14:textId="769F41FC" w:rsidR="008A6F04" w:rsidRDefault="008A6F04">
          <w:pPr>
            <w:pStyle w:val="TM1"/>
            <w:rPr>
              <w:rFonts w:eastAsiaTheme="minorEastAsia"/>
              <w:noProof/>
              <w:kern w:val="2"/>
              <w:sz w:val="24"/>
              <w:szCs w:val="24"/>
              <w:lang w:eastAsia="fr-FR"/>
              <w14:ligatures w14:val="standardContextual"/>
            </w:rPr>
          </w:pPr>
          <w:hyperlink w:anchor="_Toc219119280" w:history="1">
            <w:r w:rsidRPr="008E1967">
              <w:rPr>
                <w:rStyle w:val="Lienhypertexte"/>
                <w:noProof/>
              </w:rPr>
              <w:t>ARTICLE 5. DOSSIER DE CONSULTATION</w:t>
            </w:r>
            <w:r>
              <w:rPr>
                <w:noProof/>
                <w:webHidden/>
              </w:rPr>
              <w:tab/>
            </w:r>
            <w:r>
              <w:rPr>
                <w:noProof/>
                <w:webHidden/>
              </w:rPr>
              <w:fldChar w:fldCharType="begin"/>
            </w:r>
            <w:r>
              <w:rPr>
                <w:noProof/>
                <w:webHidden/>
              </w:rPr>
              <w:instrText xml:space="preserve"> PAGEREF _Toc219119280 \h </w:instrText>
            </w:r>
            <w:r>
              <w:rPr>
                <w:noProof/>
                <w:webHidden/>
              </w:rPr>
            </w:r>
            <w:r>
              <w:rPr>
                <w:noProof/>
                <w:webHidden/>
              </w:rPr>
              <w:fldChar w:fldCharType="separate"/>
            </w:r>
            <w:r>
              <w:rPr>
                <w:noProof/>
                <w:webHidden/>
              </w:rPr>
              <w:t>8</w:t>
            </w:r>
            <w:r>
              <w:rPr>
                <w:noProof/>
                <w:webHidden/>
              </w:rPr>
              <w:fldChar w:fldCharType="end"/>
            </w:r>
          </w:hyperlink>
        </w:p>
        <w:p w14:paraId="7A114143" w14:textId="3A59FA15" w:rsidR="008A6F04" w:rsidRDefault="008A6F04">
          <w:pPr>
            <w:pStyle w:val="TM2"/>
            <w:rPr>
              <w:rFonts w:eastAsiaTheme="minorEastAsia" w:cstheme="minorBidi"/>
              <w:b w:val="0"/>
              <w:kern w:val="2"/>
              <w:sz w:val="24"/>
              <w:szCs w:val="24"/>
              <w:lang w:eastAsia="fr-FR" w:bidi="ar-SA"/>
              <w14:ligatures w14:val="standardContextual"/>
            </w:rPr>
          </w:pPr>
          <w:hyperlink w:anchor="_Toc219119281" w:history="1">
            <w:r w:rsidRPr="008E1967">
              <w:rPr>
                <w:rStyle w:val="Lienhypertexte"/>
              </w:rPr>
              <w:t>5.1 Contenu du dossier de consultation</w:t>
            </w:r>
            <w:r>
              <w:rPr>
                <w:webHidden/>
              </w:rPr>
              <w:tab/>
            </w:r>
            <w:r>
              <w:rPr>
                <w:webHidden/>
              </w:rPr>
              <w:fldChar w:fldCharType="begin"/>
            </w:r>
            <w:r>
              <w:rPr>
                <w:webHidden/>
              </w:rPr>
              <w:instrText xml:space="preserve"> PAGEREF _Toc219119281 \h </w:instrText>
            </w:r>
            <w:r>
              <w:rPr>
                <w:webHidden/>
              </w:rPr>
            </w:r>
            <w:r>
              <w:rPr>
                <w:webHidden/>
              </w:rPr>
              <w:fldChar w:fldCharType="separate"/>
            </w:r>
            <w:r>
              <w:rPr>
                <w:webHidden/>
              </w:rPr>
              <w:t>8</w:t>
            </w:r>
            <w:r>
              <w:rPr>
                <w:webHidden/>
              </w:rPr>
              <w:fldChar w:fldCharType="end"/>
            </w:r>
          </w:hyperlink>
        </w:p>
        <w:p w14:paraId="0301A84C" w14:textId="15D44530" w:rsidR="008A6F04" w:rsidRDefault="008A6F04">
          <w:pPr>
            <w:pStyle w:val="TM2"/>
            <w:rPr>
              <w:rFonts w:eastAsiaTheme="minorEastAsia" w:cstheme="minorBidi"/>
              <w:b w:val="0"/>
              <w:kern w:val="2"/>
              <w:sz w:val="24"/>
              <w:szCs w:val="24"/>
              <w:lang w:eastAsia="fr-FR" w:bidi="ar-SA"/>
              <w14:ligatures w14:val="standardContextual"/>
            </w:rPr>
          </w:pPr>
          <w:hyperlink w:anchor="_Toc219119282" w:history="1">
            <w:r w:rsidRPr="008E1967">
              <w:rPr>
                <w:rStyle w:val="Lienhypertexte"/>
              </w:rPr>
              <w:t>5.2 Mise à disposition du dossier de consultation par voie électronique</w:t>
            </w:r>
            <w:r>
              <w:rPr>
                <w:webHidden/>
              </w:rPr>
              <w:tab/>
            </w:r>
            <w:r>
              <w:rPr>
                <w:webHidden/>
              </w:rPr>
              <w:fldChar w:fldCharType="begin"/>
            </w:r>
            <w:r>
              <w:rPr>
                <w:webHidden/>
              </w:rPr>
              <w:instrText xml:space="preserve"> PAGEREF _Toc219119282 \h </w:instrText>
            </w:r>
            <w:r>
              <w:rPr>
                <w:webHidden/>
              </w:rPr>
            </w:r>
            <w:r>
              <w:rPr>
                <w:webHidden/>
              </w:rPr>
              <w:fldChar w:fldCharType="separate"/>
            </w:r>
            <w:r>
              <w:rPr>
                <w:webHidden/>
              </w:rPr>
              <w:t>8</w:t>
            </w:r>
            <w:r>
              <w:rPr>
                <w:webHidden/>
              </w:rPr>
              <w:fldChar w:fldCharType="end"/>
            </w:r>
          </w:hyperlink>
        </w:p>
        <w:p w14:paraId="71A20FF2" w14:textId="3D9D23FF" w:rsidR="008A6F04" w:rsidRDefault="008A6F04">
          <w:pPr>
            <w:pStyle w:val="TM1"/>
            <w:rPr>
              <w:rFonts w:eastAsiaTheme="minorEastAsia"/>
              <w:noProof/>
              <w:kern w:val="2"/>
              <w:sz w:val="24"/>
              <w:szCs w:val="24"/>
              <w:lang w:eastAsia="fr-FR"/>
              <w14:ligatures w14:val="standardContextual"/>
            </w:rPr>
          </w:pPr>
          <w:hyperlink w:anchor="_Toc219119283" w:history="1">
            <w:r w:rsidRPr="008E1967">
              <w:rPr>
                <w:rStyle w:val="Lienhypertexte"/>
                <w:noProof/>
              </w:rPr>
              <w:t>ARTICLE 6. PRESENTATION DES CANDIDATURES ET DES OFFRES</w:t>
            </w:r>
            <w:r>
              <w:rPr>
                <w:noProof/>
                <w:webHidden/>
              </w:rPr>
              <w:tab/>
            </w:r>
            <w:r>
              <w:rPr>
                <w:noProof/>
                <w:webHidden/>
              </w:rPr>
              <w:fldChar w:fldCharType="begin"/>
            </w:r>
            <w:r>
              <w:rPr>
                <w:noProof/>
                <w:webHidden/>
              </w:rPr>
              <w:instrText xml:space="preserve"> PAGEREF _Toc219119283 \h </w:instrText>
            </w:r>
            <w:r>
              <w:rPr>
                <w:noProof/>
                <w:webHidden/>
              </w:rPr>
            </w:r>
            <w:r>
              <w:rPr>
                <w:noProof/>
                <w:webHidden/>
              </w:rPr>
              <w:fldChar w:fldCharType="separate"/>
            </w:r>
            <w:r>
              <w:rPr>
                <w:noProof/>
                <w:webHidden/>
              </w:rPr>
              <w:t>9</w:t>
            </w:r>
            <w:r>
              <w:rPr>
                <w:noProof/>
                <w:webHidden/>
              </w:rPr>
              <w:fldChar w:fldCharType="end"/>
            </w:r>
          </w:hyperlink>
        </w:p>
        <w:p w14:paraId="714ABACA" w14:textId="0F5D9ADA" w:rsidR="008A6F04" w:rsidRDefault="008A6F04">
          <w:pPr>
            <w:pStyle w:val="TM2"/>
            <w:rPr>
              <w:rFonts w:eastAsiaTheme="minorEastAsia" w:cstheme="minorBidi"/>
              <w:b w:val="0"/>
              <w:kern w:val="2"/>
              <w:sz w:val="24"/>
              <w:szCs w:val="24"/>
              <w:lang w:eastAsia="fr-FR" w:bidi="ar-SA"/>
              <w14:ligatures w14:val="standardContextual"/>
            </w:rPr>
          </w:pPr>
          <w:hyperlink w:anchor="_Toc219119284" w:history="1">
            <w:r w:rsidRPr="008E1967">
              <w:rPr>
                <w:rStyle w:val="Lienhypertexte"/>
              </w:rPr>
              <w:t>6.1 Date de remise des offres</w:t>
            </w:r>
            <w:r>
              <w:rPr>
                <w:webHidden/>
              </w:rPr>
              <w:tab/>
            </w:r>
            <w:r>
              <w:rPr>
                <w:webHidden/>
              </w:rPr>
              <w:fldChar w:fldCharType="begin"/>
            </w:r>
            <w:r>
              <w:rPr>
                <w:webHidden/>
              </w:rPr>
              <w:instrText xml:space="preserve"> PAGEREF _Toc219119284 \h </w:instrText>
            </w:r>
            <w:r>
              <w:rPr>
                <w:webHidden/>
              </w:rPr>
            </w:r>
            <w:r>
              <w:rPr>
                <w:webHidden/>
              </w:rPr>
              <w:fldChar w:fldCharType="separate"/>
            </w:r>
            <w:r>
              <w:rPr>
                <w:webHidden/>
              </w:rPr>
              <w:t>9</w:t>
            </w:r>
            <w:r>
              <w:rPr>
                <w:webHidden/>
              </w:rPr>
              <w:fldChar w:fldCharType="end"/>
            </w:r>
          </w:hyperlink>
        </w:p>
        <w:p w14:paraId="5AECBC4F" w14:textId="48977EB7" w:rsidR="008A6F04" w:rsidRDefault="008A6F04">
          <w:pPr>
            <w:pStyle w:val="TM2"/>
            <w:rPr>
              <w:rFonts w:eastAsiaTheme="minorEastAsia" w:cstheme="minorBidi"/>
              <w:b w:val="0"/>
              <w:kern w:val="2"/>
              <w:sz w:val="24"/>
              <w:szCs w:val="24"/>
              <w:lang w:eastAsia="fr-FR" w:bidi="ar-SA"/>
              <w14:ligatures w14:val="standardContextual"/>
            </w:rPr>
          </w:pPr>
          <w:hyperlink w:anchor="_Toc219119285" w:history="1">
            <w:r w:rsidRPr="008E1967">
              <w:rPr>
                <w:rStyle w:val="Lienhypertexte"/>
              </w:rPr>
              <w:t>6.2 Documents à produire</w:t>
            </w:r>
            <w:r>
              <w:rPr>
                <w:webHidden/>
              </w:rPr>
              <w:tab/>
            </w:r>
            <w:r>
              <w:rPr>
                <w:webHidden/>
              </w:rPr>
              <w:fldChar w:fldCharType="begin"/>
            </w:r>
            <w:r>
              <w:rPr>
                <w:webHidden/>
              </w:rPr>
              <w:instrText xml:space="preserve"> PAGEREF _Toc219119285 \h </w:instrText>
            </w:r>
            <w:r>
              <w:rPr>
                <w:webHidden/>
              </w:rPr>
            </w:r>
            <w:r>
              <w:rPr>
                <w:webHidden/>
              </w:rPr>
              <w:fldChar w:fldCharType="separate"/>
            </w:r>
            <w:r>
              <w:rPr>
                <w:webHidden/>
              </w:rPr>
              <w:t>9</w:t>
            </w:r>
            <w:r>
              <w:rPr>
                <w:webHidden/>
              </w:rPr>
              <w:fldChar w:fldCharType="end"/>
            </w:r>
          </w:hyperlink>
        </w:p>
        <w:p w14:paraId="47011650" w14:textId="4CEE0DC3" w:rsidR="008A6F04" w:rsidRDefault="008A6F04">
          <w:pPr>
            <w:pStyle w:val="TM3"/>
            <w:rPr>
              <w:rFonts w:asciiTheme="minorHAnsi" w:eastAsiaTheme="minorEastAsia" w:hAnsiTheme="minorHAnsi" w:cstheme="minorBidi"/>
              <w:b w:val="0"/>
              <w:bCs w:val="0"/>
              <w:kern w:val="2"/>
              <w:sz w:val="24"/>
              <w:szCs w:val="24"/>
              <w:lang w:eastAsia="fr-FR"/>
              <w14:ligatures w14:val="standardContextual"/>
            </w:rPr>
          </w:pPr>
          <w:hyperlink w:anchor="_Toc219119286" w:history="1">
            <w:r w:rsidRPr="008E1967">
              <w:rPr>
                <w:rStyle w:val="Lienhypertexte"/>
                <w:lang w:bidi="en-US"/>
              </w:rPr>
              <w:t>Eléments souhaités au stade de la candidature</w:t>
            </w:r>
            <w:r>
              <w:rPr>
                <w:webHidden/>
              </w:rPr>
              <w:tab/>
            </w:r>
            <w:r>
              <w:rPr>
                <w:webHidden/>
              </w:rPr>
              <w:fldChar w:fldCharType="begin"/>
            </w:r>
            <w:r>
              <w:rPr>
                <w:webHidden/>
              </w:rPr>
              <w:instrText xml:space="preserve"> PAGEREF _Toc219119286 \h </w:instrText>
            </w:r>
            <w:r>
              <w:rPr>
                <w:webHidden/>
              </w:rPr>
            </w:r>
            <w:r>
              <w:rPr>
                <w:webHidden/>
              </w:rPr>
              <w:fldChar w:fldCharType="separate"/>
            </w:r>
            <w:r>
              <w:rPr>
                <w:webHidden/>
              </w:rPr>
              <w:t>9</w:t>
            </w:r>
            <w:r>
              <w:rPr>
                <w:webHidden/>
              </w:rPr>
              <w:fldChar w:fldCharType="end"/>
            </w:r>
          </w:hyperlink>
        </w:p>
        <w:p w14:paraId="0FC1DF52" w14:textId="113AE848" w:rsidR="008A6F04" w:rsidRDefault="008A6F04">
          <w:pPr>
            <w:pStyle w:val="TM2"/>
            <w:rPr>
              <w:rFonts w:eastAsiaTheme="minorEastAsia" w:cstheme="minorBidi"/>
              <w:b w:val="0"/>
              <w:kern w:val="2"/>
              <w:sz w:val="24"/>
              <w:szCs w:val="24"/>
              <w:lang w:eastAsia="fr-FR" w:bidi="ar-SA"/>
              <w14:ligatures w14:val="standardContextual"/>
            </w:rPr>
          </w:pPr>
          <w:hyperlink w:anchor="_Toc219119287" w:history="1">
            <w:r w:rsidRPr="008E1967">
              <w:rPr>
                <w:rStyle w:val="Lienhypertexte"/>
              </w:rPr>
              <w:t>6.3 Unité monétaire</w:t>
            </w:r>
            <w:r>
              <w:rPr>
                <w:webHidden/>
              </w:rPr>
              <w:tab/>
            </w:r>
            <w:r>
              <w:rPr>
                <w:webHidden/>
              </w:rPr>
              <w:fldChar w:fldCharType="begin"/>
            </w:r>
            <w:r>
              <w:rPr>
                <w:webHidden/>
              </w:rPr>
              <w:instrText xml:space="preserve"> PAGEREF _Toc219119287 \h </w:instrText>
            </w:r>
            <w:r>
              <w:rPr>
                <w:webHidden/>
              </w:rPr>
            </w:r>
            <w:r>
              <w:rPr>
                <w:webHidden/>
              </w:rPr>
              <w:fldChar w:fldCharType="separate"/>
            </w:r>
            <w:r>
              <w:rPr>
                <w:webHidden/>
              </w:rPr>
              <w:t>10</w:t>
            </w:r>
            <w:r>
              <w:rPr>
                <w:webHidden/>
              </w:rPr>
              <w:fldChar w:fldCharType="end"/>
            </w:r>
          </w:hyperlink>
        </w:p>
        <w:p w14:paraId="1BA1019E" w14:textId="0F727F1C" w:rsidR="008A6F04" w:rsidRDefault="008A6F04">
          <w:pPr>
            <w:pStyle w:val="TM2"/>
            <w:rPr>
              <w:rFonts w:eastAsiaTheme="minorEastAsia" w:cstheme="minorBidi"/>
              <w:b w:val="0"/>
              <w:kern w:val="2"/>
              <w:sz w:val="24"/>
              <w:szCs w:val="24"/>
              <w:lang w:eastAsia="fr-FR" w:bidi="ar-SA"/>
              <w14:ligatures w14:val="standardContextual"/>
            </w:rPr>
          </w:pPr>
          <w:hyperlink w:anchor="_Toc219119288" w:history="1">
            <w:r w:rsidRPr="008E1967">
              <w:rPr>
                <w:rStyle w:val="Lienhypertexte"/>
              </w:rPr>
              <w:t>6.4 Conditions d’envoi ou de remise des plis</w:t>
            </w:r>
            <w:r>
              <w:rPr>
                <w:webHidden/>
              </w:rPr>
              <w:tab/>
            </w:r>
            <w:r>
              <w:rPr>
                <w:webHidden/>
              </w:rPr>
              <w:fldChar w:fldCharType="begin"/>
            </w:r>
            <w:r>
              <w:rPr>
                <w:webHidden/>
              </w:rPr>
              <w:instrText xml:space="preserve"> PAGEREF _Toc219119288 \h </w:instrText>
            </w:r>
            <w:r>
              <w:rPr>
                <w:webHidden/>
              </w:rPr>
            </w:r>
            <w:r>
              <w:rPr>
                <w:webHidden/>
              </w:rPr>
              <w:fldChar w:fldCharType="separate"/>
            </w:r>
            <w:r>
              <w:rPr>
                <w:webHidden/>
              </w:rPr>
              <w:t>10</w:t>
            </w:r>
            <w:r>
              <w:rPr>
                <w:webHidden/>
              </w:rPr>
              <w:fldChar w:fldCharType="end"/>
            </w:r>
          </w:hyperlink>
        </w:p>
        <w:p w14:paraId="0AC7C00D" w14:textId="5A856A45" w:rsidR="008A6F04" w:rsidRDefault="008A6F04">
          <w:pPr>
            <w:pStyle w:val="TM3"/>
            <w:rPr>
              <w:rFonts w:asciiTheme="minorHAnsi" w:eastAsiaTheme="minorEastAsia" w:hAnsiTheme="minorHAnsi" w:cstheme="minorBidi"/>
              <w:b w:val="0"/>
              <w:bCs w:val="0"/>
              <w:kern w:val="2"/>
              <w:sz w:val="24"/>
              <w:szCs w:val="24"/>
              <w:lang w:eastAsia="fr-FR"/>
              <w14:ligatures w14:val="standardContextual"/>
            </w:rPr>
          </w:pPr>
          <w:hyperlink w:anchor="_Toc219119289" w:history="1">
            <w:r w:rsidRPr="008E1967">
              <w:rPr>
                <w:rStyle w:val="Lienhypertexte"/>
                <w:rFonts w:eastAsia="Times New Roman"/>
                <w:lang w:eastAsia="fr-FR"/>
              </w:rPr>
              <w:t>6-4-1 La signature électronique</w:t>
            </w:r>
            <w:r>
              <w:rPr>
                <w:webHidden/>
              </w:rPr>
              <w:tab/>
            </w:r>
            <w:r>
              <w:rPr>
                <w:webHidden/>
              </w:rPr>
              <w:fldChar w:fldCharType="begin"/>
            </w:r>
            <w:r>
              <w:rPr>
                <w:webHidden/>
              </w:rPr>
              <w:instrText xml:space="preserve"> PAGEREF _Toc219119289 \h </w:instrText>
            </w:r>
            <w:r>
              <w:rPr>
                <w:webHidden/>
              </w:rPr>
            </w:r>
            <w:r>
              <w:rPr>
                <w:webHidden/>
              </w:rPr>
              <w:fldChar w:fldCharType="separate"/>
            </w:r>
            <w:r>
              <w:rPr>
                <w:webHidden/>
              </w:rPr>
              <w:t>11</w:t>
            </w:r>
            <w:r>
              <w:rPr>
                <w:webHidden/>
              </w:rPr>
              <w:fldChar w:fldCharType="end"/>
            </w:r>
          </w:hyperlink>
        </w:p>
        <w:p w14:paraId="2C1F684C" w14:textId="0EC09D4C" w:rsidR="008A6F04" w:rsidRDefault="008A6F04">
          <w:pPr>
            <w:pStyle w:val="TM3"/>
            <w:rPr>
              <w:rFonts w:asciiTheme="minorHAnsi" w:eastAsiaTheme="minorEastAsia" w:hAnsiTheme="minorHAnsi" w:cstheme="minorBidi"/>
              <w:b w:val="0"/>
              <w:bCs w:val="0"/>
              <w:kern w:val="2"/>
              <w:sz w:val="24"/>
              <w:szCs w:val="24"/>
              <w:lang w:eastAsia="fr-FR"/>
              <w14:ligatures w14:val="standardContextual"/>
            </w:rPr>
          </w:pPr>
          <w:hyperlink w:anchor="_Toc219119290" w:history="1">
            <w:r w:rsidRPr="008E1967">
              <w:rPr>
                <w:rStyle w:val="Lienhypertexte"/>
              </w:rPr>
              <w:t>6-4-2 Prérequis technique</w:t>
            </w:r>
            <w:r>
              <w:rPr>
                <w:webHidden/>
              </w:rPr>
              <w:tab/>
            </w:r>
            <w:r>
              <w:rPr>
                <w:webHidden/>
              </w:rPr>
              <w:fldChar w:fldCharType="begin"/>
            </w:r>
            <w:r>
              <w:rPr>
                <w:webHidden/>
              </w:rPr>
              <w:instrText xml:space="preserve"> PAGEREF _Toc219119290 \h </w:instrText>
            </w:r>
            <w:r>
              <w:rPr>
                <w:webHidden/>
              </w:rPr>
            </w:r>
            <w:r>
              <w:rPr>
                <w:webHidden/>
              </w:rPr>
              <w:fldChar w:fldCharType="separate"/>
            </w:r>
            <w:r>
              <w:rPr>
                <w:webHidden/>
              </w:rPr>
              <w:t>11</w:t>
            </w:r>
            <w:r>
              <w:rPr>
                <w:webHidden/>
              </w:rPr>
              <w:fldChar w:fldCharType="end"/>
            </w:r>
          </w:hyperlink>
        </w:p>
        <w:p w14:paraId="4BF10094" w14:textId="7383F078" w:rsidR="008A6F04" w:rsidRDefault="008A6F04">
          <w:pPr>
            <w:pStyle w:val="TM3"/>
            <w:rPr>
              <w:rFonts w:asciiTheme="minorHAnsi" w:eastAsiaTheme="minorEastAsia" w:hAnsiTheme="minorHAnsi" w:cstheme="minorBidi"/>
              <w:b w:val="0"/>
              <w:bCs w:val="0"/>
              <w:kern w:val="2"/>
              <w:sz w:val="24"/>
              <w:szCs w:val="24"/>
              <w:lang w:eastAsia="fr-FR"/>
              <w14:ligatures w14:val="standardContextual"/>
            </w:rPr>
          </w:pPr>
          <w:hyperlink w:anchor="_Toc219119291" w:history="1">
            <w:r w:rsidRPr="008E1967">
              <w:rPr>
                <w:rStyle w:val="Lienhypertexte"/>
              </w:rPr>
              <w:t>6-4-3 Format de fichiers</w:t>
            </w:r>
            <w:r>
              <w:rPr>
                <w:webHidden/>
              </w:rPr>
              <w:tab/>
            </w:r>
            <w:r>
              <w:rPr>
                <w:webHidden/>
              </w:rPr>
              <w:fldChar w:fldCharType="begin"/>
            </w:r>
            <w:r>
              <w:rPr>
                <w:webHidden/>
              </w:rPr>
              <w:instrText xml:space="preserve"> PAGEREF _Toc219119291 \h </w:instrText>
            </w:r>
            <w:r>
              <w:rPr>
                <w:webHidden/>
              </w:rPr>
            </w:r>
            <w:r>
              <w:rPr>
                <w:webHidden/>
              </w:rPr>
              <w:fldChar w:fldCharType="separate"/>
            </w:r>
            <w:r>
              <w:rPr>
                <w:webHidden/>
              </w:rPr>
              <w:t>11</w:t>
            </w:r>
            <w:r>
              <w:rPr>
                <w:webHidden/>
              </w:rPr>
              <w:fldChar w:fldCharType="end"/>
            </w:r>
          </w:hyperlink>
        </w:p>
        <w:p w14:paraId="77B006DA" w14:textId="39A400CA" w:rsidR="008A6F04" w:rsidRDefault="008A6F04">
          <w:pPr>
            <w:pStyle w:val="TM1"/>
            <w:rPr>
              <w:rFonts w:eastAsiaTheme="minorEastAsia"/>
              <w:noProof/>
              <w:kern w:val="2"/>
              <w:sz w:val="24"/>
              <w:szCs w:val="24"/>
              <w:lang w:eastAsia="fr-FR"/>
              <w14:ligatures w14:val="standardContextual"/>
            </w:rPr>
          </w:pPr>
          <w:hyperlink w:anchor="_Toc219119292" w:history="1">
            <w:r w:rsidRPr="008E1967">
              <w:rPr>
                <w:rStyle w:val="Lienhypertexte"/>
                <w:rFonts w:eastAsia="Times New Roman"/>
                <w:noProof/>
              </w:rPr>
              <w:t>ARTICLE 7 – JUGEMENT DES CANDIDATURES</w:t>
            </w:r>
            <w:r>
              <w:rPr>
                <w:noProof/>
                <w:webHidden/>
              </w:rPr>
              <w:tab/>
            </w:r>
            <w:r>
              <w:rPr>
                <w:noProof/>
                <w:webHidden/>
              </w:rPr>
              <w:fldChar w:fldCharType="begin"/>
            </w:r>
            <w:r>
              <w:rPr>
                <w:noProof/>
                <w:webHidden/>
              </w:rPr>
              <w:instrText xml:space="preserve"> PAGEREF _Toc219119292 \h </w:instrText>
            </w:r>
            <w:r>
              <w:rPr>
                <w:noProof/>
                <w:webHidden/>
              </w:rPr>
            </w:r>
            <w:r>
              <w:rPr>
                <w:noProof/>
                <w:webHidden/>
              </w:rPr>
              <w:fldChar w:fldCharType="separate"/>
            </w:r>
            <w:r>
              <w:rPr>
                <w:noProof/>
                <w:webHidden/>
              </w:rPr>
              <w:t>12</w:t>
            </w:r>
            <w:r>
              <w:rPr>
                <w:noProof/>
                <w:webHidden/>
              </w:rPr>
              <w:fldChar w:fldCharType="end"/>
            </w:r>
          </w:hyperlink>
        </w:p>
        <w:p w14:paraId="3703D846" w14:textId="32F5E3B8" w:rsidR="008A6F04" w:rsidRDefault="008A6F04">
          <w:pPr>
            <w:pStyle w:val="TM2"/>
            <w:rPr>
              <w:rFonts w:eastAsiaTheme="minorEastAsia" w:cstheme="minorBidi"/>
              <w:b w:val="0"/>
              <w:kern w:val="2"/>
              <w:sz w:val="24"/>
              <w:szCs w:val="24"/>
              <w:lang w:eastAsia="fr-FR" w:bidi="ar-SA"/>
              <w14:ligatures w14:val="standardContextual"/>
            </w:rPr>
          </w:pPr>
          <w:hyperlink w:anchor="_Toc219119293" w:history="1">
            <w:r w:rsidRPr="008E1967">
              <w:rPr>
                <w:rStyle w:val="Lienhypertexte"/>
              </w:rPr>
              <w:t>7.1 Sélection des candidatures</w:t>
            </w:r>
            <w:r>
              <w:rPr>
                <w:webHidden/>
              </w:rPr>
              <w:tab/>
            </w:r>
            <w:r>
              <w:rPr>
                <w:webHidden/>
              </w:rPr>
              <w:fldChar w:fldCharType="begin"/>
            </w:r>
            <w:r>
              <w:rPr>
                <w:webHidden/>
              </w:rPr>
              <w:instrText xml:space="preserve"> PAGEREF _Toc219119293 \h </w:instrText>
            </w:r>
            <w:r>
              <w:rPr>
                <w:webHidden/>
              </w:rPr>
            </w:r>
            <w:r>
              <w:rPr>
                <w:webHidden/>
              </w:rPr>
              <w:fldChar w:fldCharType="separate"/>
            </w:r>
            <w:r>
              <w:rPr>
                <w:webHidden/>
              </w:rPr>
              <w:t>12</w:t>
            </w:r>
            <w:r>
              <w:rPr>
                <w:webHidden/>
              </w:rPr>
              <w:fldChar w:fldCharType="end"/>
            </w:r>
          </w:hyperlink>
        </w:p>
        <w:p w14:paraId="298CD1AB" w14:textId="628456BC" w:rsidR="008A6F04" w:rsidRDefault="008A6F04">
          <w:pPr>
            <w:pStyle w:val="TM2"/>
            <w:rPr>
              <w:rFonts w:eastAsiaTheme="minorEastAsia" w:cstheme="minorBidi"/>
              <w:b w:val="0"/>
              <w:kern w:val="2"/>
              <w:sz w:val="24"/>
              <w:szCs w:val="24"/>
              <w:lang w:eastAsia="fr-FR" w:bidi="ar-SA"/>
              <w14:ligatures w14:val="standardContextual"/>
            </w:rPr>
          </w:pPr>
          <w:hyperlink w:anchor="_Toc219119294" w:history="1">
            <w:r w:rsidRPr="008E1967">
              <w:rPr>
                <w:rStyle w:val="Lienhypertexte"/>
              </w:rPr>
              <w:t>7.2 Réponse au marché spécifique</w:t>
            </w:r>
            <w:r>
              <w:rPr>
                <w:webHidden/>
              </w:rPr>
              <w:tab/>
            </w:r>
            <w:r>
              <w:rPr>
                <w:webHidden/>
              </w:rPr>
              <w:fldChar w:fldCharType="begin"/>
            </w:r>
            <w:r>
              <w:rPr>
                <w:webHidden/>
              </w:rPr>
              <w:instrText xml:space="preserve"> PAGEREF _Toc219119294 \h </w:instrText>
            </w:r>
            <w:r>
              <w:rPr>
                <w:webHidden/>
              </w:rPr>
            </w:r>
            <w:r>
              <w:rPr>
                <w:webHidden/>
              </w:rPr>
              <w:fldChar w:fldCharType="separate"/>
            </w:r>
            <w:r>
              <w:rPr>
                <w:webHidden/>
              </w:rPr>
              <w:t>14</w:t>
            </w:r>
            <w:r>
              <w:rPr>
                <w:webHidden/>
              </w:rPr>
              <w:fldChar w:fldCharType="end"/>
            </w:r>
          </w:hyperlink>
        </w:p>
        <w:p w14:paraId="1A54579A" w14:textId="49B84810" w:rsidR="008A6F04" w:rsidRDefault="008A6F04">
          <w:pPr>
            <w:pStyle w:val="TM2"/>
            <w:rPr>
              <w:rFonts w:eastAsiaTheme="minorEastAsia" w:cstheme="minorBidi"/>
              <w:b w:val="0"/>
              <w:kern w:val="2"/>
              <w:sz w:val="24"/>
              <w:szCs w:val="24"/>
              <w:lang w:eastAsia="fr-FR" w:bidi="ar-SA"/>
              <w14:ligatures w14:val="standardContextual"/>
            </w:rPr>
          </w:pPr>
          <w:hyperlink w:anchor="_Toc219119295" w:history="1">
            <w:r w:rsidRPr="008E1967">
              <w:rPr>
                <w:rStyle w:val="Lienhypertexte"/>
              </w:rPr>
              <w:t>7.3 Sélection des offres</w:t>
            </w:r>
            <w:r>
              <w:rPr>
                <w:webHidden/>
              </w:rPr>
              <w:tab/>
            </w:r>
            <w:r>
              <w:rPr>
                <w:webHidden/>
              </w:rPr>
              <w:fldChar w:fldCharType="begin"/>
            </w:r>
            <w:r>
              <w:rPr>
                <w:webHidden/>
              </w:rPr>
              <w:instrText xml:space="preserve"> PAGEREF _Toc219119295 \h </w:instrText>
            </w:r>
            <w:r>
              <w:rPr>
                <w:webHidden/>
              </w:rPr>
            </w:r>
            <w:r>
              <w:rPr>
                <w:webHidden/>
              </w:rPr>
              <w:fldChar w:fldCharType="separate"/>
            </w:r>
            <w:r>
              <w:rPr>
                <w:webHidden/>
              </w:rPr>
              <w:t>14</w:t>
            </w:r>
            <w:r>
              <w:rPr>
                <w:webHidden/>
              </w:rPr>
              <w:fldChar w:fldCharType="end"/>
            </w:r>
          </w:hyperlink>
        </w:p>
        <w:p w14:paraId="30B1778D" w14:textId="5C8B84B0" w:rsidR="008A6F04" w:rsidRDefault="008A6F04">
          <w:pPr>
            <w:pStyle w:val="TM2"/>
            <w:rPr>
              <w:rFonts w:eastAsiaTheme="minorEastAsia" w:cstheme="minorBidi"/>
              <w:b w:val="0"/>
              <w:kern w:val="2"/>
              <w:sz w:val="24"/>
              <w:szCs w:val="24"/>
              <w:lang w:eastAsia="fr-FR" w:bidi="ar-SA"/>
              <w14:ligatures w14:val="standardContextual"/>
            </w:rPr>
          </w:pPr>
          <w:hyperlink w:anchor="_Toc219119296" w:history="1">
            <w:r w:rsidRPr="008E1967">
              <w:rPr>
                <w:rStyle w:val="Lienhypertexte"/>
              </w:rPr>
              <w:t>7.4 Attribution du marché spécifique</w:t>
            </w:r>
            <w:r>
              <w:rPr>
                <w:webHidden/>
              </w:rPr>
              <w:tab/>
            </w:r>
            <w:r>
              <w:rPr>
                <w:webHidden/>
              </w:rPr>
              <w:fldChar w:fldCharType="begin"/>
            </w:r>
            <w:r>
              <w:rPr>
                <w:webHidden/>
              </w:rPr>
              <w:instrText xml:space="preserve"> PAGEREF _Toc219119296 \h </w:instrText>
            </w:r>
            <w:r>
              <w:rPr>
                <w:webHidden/>
              </w:rPr>
            </w:r>
            <w:r>
              <w:rPr>
                <w:webHidden/>
              </w:rPr>
              <w:fldChar w:fldCharType="separate"/>
            </w:r>
            <w:r>
              <w:rPr>
                <w:webHidden/>
              </w:rPr>
              <w:t>15</w:t>
            </w:r>
            <w:r>
              <w:rPr>
                <w:webHidden/>
              </w:rPr>
              <w:fldChar w:fldCharType="end"/>
            </w:r>
          </w:hyperlink>
        </w:p>
        <w:p w14:paraId="23443670" w14:textId="73E9F9EA" w:rsidR="008A6F04" w:rsidRDefault="008A6F04">
          <w:pPr>
            <w:pStyle w:val="TM2"/>
            <w:rPr>
              <w:rFonts w:eastAsiaTheme="minorEastAsia" w:cstheme="minorBidi"/>
              <w:b w:val="0"/>
              <w:kern w:val="2"/>
              <w:sz w:val="24"/>
              <w:szCs w:val="24"/>
              <w:lang w:eastAsia="fr-FR" w:bidi="ar-SA"/>
              <w14:ligatures w14:val="standardContextual"/>
            </w:rPr>
          </w:pPr>
          <w:hyperlink w:anchor="_Toc219119297" w:history="1">
            <w:r w:rsidRPr="008E1967">
              <w:rPr>
                <w:rStyle w:val="Lienhypertexte"/>
                <w:rFonts w:ascii="Arial" w:hAnsi="Arial" w:cs="Arial"/>
              </w:rPr>
              <w:t>ARTICLE 8. RENSEIGNEMENTS COMPLEMENTAIRES</w:t>
            </w:r>
            <w:r>
              <w:rPr>
                <w:webHidden/>
              </w:rPr>
              <w:tab/>
            </w:r>
            <w:r>
              <w:rPr>
                <w:webHidden/>
              </w:rPr>
              <w:fldChar w:fldCharType="begin"/>
            </w:r>
            <w:r>
              <w:rPr>
                <w:webHidden/>
              </w:rPr>
              <w:instrText xml:space="preserve"> PAGEREF _Toc219119297 \h </w:instrText>
            </w:r>
            <w:r>
              <w:rPr>
                <w:webHidden/>
              </w:rPr>
            </w:r>
            <w:r>
              <w:rPr>
                <w:webHidden/>
              </w:rPr>
              <w:fldChar w:fldCharType="separate"/>
            </w:r>
            <w:r>
              <w:rPr>
                <w:webHidden/>
              </w:rPr>
              <w:t>15</w:t>
            </w:r>
            <w:r>
              <w:rPr>
                <w:webHidden/>
              </w:rPr>
              <w:fldChar w:fldCharType="end"/>
            </w:r>
          </w:hyperlink>
        </w:p>
        <w:p w14:paraId="0AE934D7" w14:textId="23E85F62" w:rsidR="008A6F04" w:rsidRDefault="008A6F04">
          <w:pPr>
            <w:pStyle w:val="TM2"/>
            <w:rPr>
              <w:rFonts w:eastAsiaTheme="minorEastAsia" w:cstheme="minorBidi"/>
              <w:b w:val="0"/>
              <w:kern w:val="2"/>
              <w:sz w:val="24"/>
              <w:szCs w:val="24"/>
              <w:lang w:eastAsia="fr-FR" w:bidi="ar-SA"/>
              <w14:ligatures w14:val="standardContextual"/>
            </w:rPr>
          </w:pPr>
          <w:hyperlink w:anchor="_Toc219119298" w:history="1">
            <w:r w:rsidRPr="008E1967">
              <w:rPr>
                <w:rStyle w:val="Lienhypertexte"/>
                <w:rFonts w:ascii="Arial" w:hAnsi="Arial" w:cs="Arial"/>
              </w:rPr>
              <w:t>ARTICLE 9. VOIES ET DELAIS DE RECOURS</w:t>
            </w:r>
            <w:r>
              <w:rPr>
                <w:webHidden/>
              </w:rPr>
              <w:tab/>
            </w:r>
            <w:r>
              <w:rPr>
                <w:webHidden/>
              </w:rPr>
              <w:fldChar w:fldCharType="begin"/>
            </w:r>
            <w:r>
              <w:rPr>
                <w:webHidden/>
              </w:rPr>
              <w:instrText xml:space="preserve"> PAGEREF _Toc219119298 \h </w:instrText>
            </w:r>
            <w:r>
              <w:rPr>
                <w:webHidden/>
              </w:rPr>
            </w:r>
            <w:r>
              <w:rPr>
                <w:webHidden/>
              </w:rPr>
              <w:fldChar w:fldCharType="separate"/>
            </w:r>
            <w:r>
              <w:rPr>
                <w:webHidden/>
              </w:rPr>
              <w:t>15</w:t>
            </w:r>
            <w:r>
              <w:rPr>
                <w:webHidden/>
              </w:rPr>
              <w:fldChar w:fldCharType="end"/>
            </w:r>
          </w:hyperlink>
        </w:p>
        <w:p w14:paraId="4AB2AAA3" w14:textId="2F9CE0E4" w:rsidR="00AD28DB" w:rsidRDefault="00AD28DB" w:rsidP="00AD28DB">
          <w:pPr>
            <w:spacing w:after="160" w:line="240" w:lineRule="auto"/>
            <w:rPr>
              <w:rFonts w:ascii="Arial" w:eastAsia="Calibri" w:hAnsi="Arial" w:cs="Arial"/>
              <w:sz w:val="16"/>
              <w:szCs w:val="16"/>
              <w:lang w:eastAsia="en-US"/>
            </w:rPr>
          </w:pPr>
          <w:r>
            <w:rPr>
              <w:rFonts w:ascii="Arial" w:eastAsia="Calibri" w:hAnsi="Arial" w:cs="Arial"/>
              <w:sz w:val="20"/>
              <w:szCs w:val="20"/>
              <w:lang w:eastAsia="en-US"/>
            </w:rPr>
            <w:fldChar w:fldCharType="end"/>
          </w:r>
        </w:p>
        <w:p w14:paraId="4348FFFD" w14:textId="77777777" w:rsidR="00AD28DB" w:rsidRDefault="00AD28DB" w:rsidP="00AD28DB">
          <w:pPr>
            <w:spacing w:after="160" w:line="240" w:lineRule="auto"/>
            <w:rPr>
              <w:rFonts w:ascii="Arial" w:eastAsia="Calibri" w:hAnsi="Arial" w:cs="Arial"/>
              <w:b/>
              <w:bCs/>
              <w:sz w:val="16"/>
              <w:szCs w:val="16"/>
              <w:lang w:eastAsia="en-US"/>
            </w:rPr>
          </w:pPr>
        </w:p>
        <w:p w14:paraId="62915F68" w14:textId="77777777" w:rsidR="00AD28DB" w:rsidRDefault="00AD28DB" w:rsidP="00AD28DB">
          <w:pPr>
            <w:spacing w:after="160" w:line="240" w:lineRule="auto"/>
            <w:rPr>
              <w:rFonts w:ascii="Arial" w:eastAsia="Calibri" w:hAnsi="Arial" w:cs="Arial"/>
              <w:b/>
              <w:bCs/>
              <w:sz w:val="18"/>
              <w:szCs w:val="18"/>
              <w:lang w:eastAsia="en-US"/>
            </w:rPr>
          </w:pPr>
        </w:p>
        <w:p w14:paraId="7E05F218" w14:textId="77777777" w:rsidR="00AD28DB" w:rsidRDefault="00AD28DB" w:rsidP="00AD28DB">
          <w:pPr>
            <w:spacing w:after="160" w:line="240" w:lineRule="auto"/>
            <w:rPr>
              <w:rFonts w:ascii="Arial" w:eastAsia="Calibri" w:hAnsi="Arial" w:cs="Arial"/>
              <w:b/>
              <w:bCs/>
              <w:sz w:val="18"/>
              <w:szCs w:val="18"/>
              <w:lang w:eastAsia="en-US"/>
            </w:rPr>
          </w:pPr>
        </w:p>
        <w:p w14:paraId="45257057" w14:textId="77777777" w:rsidR="00AD28DB" w:rsidRDefault="00AD28DB" w:rsidP="00AD28DB">
          <w:pPr>
            <w:spacing w:after="160" w:line="240" w:lineRule="auto"/>
            <w:jc w:val="center"/>
            <w:rPr>
              <w:rFonts w:ascii="Arial" w:eastAsia="Calibri" w:hAnsi="Arial" w:cs="Arial"/>
              <w:b/>
              <w:bCs/>
              <w:sz w:val="18"/>
              <w:szCs w:val="18"/>
              <w:lang w:eastAsia="en-US"/>
            </w:rPr>
          </w:pPr>
        </w:p>
        <w:p w14:paraId="4853898E" w14:textId="77777777" w:rsidR="00AD28DB" w:rsidRDefault="00AD28DB" w:rsidP="00AD28DB">
          <w:pPr>
            <w:spacing w:after="160" w:line="240" w:lineRule="auto"/>
            <w:rPr>
              <w:rFonts w:ascii="Arial" w:eastAsia="Calibri" w:hAnsi="Arial" w:cs="Arial"/>
              <w:b/>
              <w:bCs/>
              <w:sz w:val="18"/>
              <w:szCs w:val="18"/>
              <w:lang w:eastAsia="en-US"/>
            </w:rPr>
          </w:pPr>
        </w:p>
        <w:p w14:paraId="47D0DF28" w14:textId="77777777" w:rsidR="00AD28DB" w:rsidRDefault="00AD28DB" w:rsidP="00AD28DB">
          <w:pPr>
            <w:spacing w:after="160" w:line="240" w:lineRule="auto"/>
            <w:rPr>
              <w:rFonts w:ascii="Arial" w:eastAsia="Calibri" w:hAnsi="Arial" w:cs="Arial"/>
              <w:b/>
              <w:bCs/>
              <w:sz w:val="18"/>
              <w:szCs w:val="18"/>
              <w:lang w:eastAsia="en-US"/>
            </w:rPr>
          </w:pPr>
        </w:p>
        <w:p w14:paraId="330DE1D1" w14:textId="77777777" w:rsidR="00AD28DB" w:rsidRDefault="00AD28DB" w:rsidP="00AD28DB">
          <w:pPr>
            <w:spacing w:after="160" w:line="240" w:lineRule="auto"/>
            <w:rPr>
              <w:rFonts w:ascii="Arial" w:eastAsia="Calibri" w:hAnsi="Arial" w:cs="Arial"/>
              <w:b/>
              <w:bCs/>
              <w:sz w:val="18"/>
              <w:szCs w:val="18"/>
              <w:lang w:eastAsia="en-US"/>
            </w:rPr>
          </w:pPr>
        </w:p>
        <w:p w14:paraId="369CD210" w14:textId="77777777" w:rsidR="00AD28DB" w:rsidRDefault="00AD28DB" w:rsidP="00AD28DB">
          <w:pPr>
            <w:spacing w:after="160" w:line="240" w:lineRule="auto"/>
            <w:rPr>
              <w:rFonts w:ascii="Arial" w:eastAsia="Calibri" w:hAnsi="Arial" w:cs="Arial"/>
              <w:b/>
              <w:bCs/>
              <w:sz w:val="18"/>
              <w:szCs w:val="18"/>
              <w:lang w:eastAsia="en-US"/>
            </w:rPr>
          </w:pPr>
        </w:p>
        <w:p w14:paraId="39338010" w14:textId="77777777" w:rsidR="00AD28DB" w:rsidRDefault="00AD28DB" w:rsidP="00AD28DB">
          <w:pPr>
            <w:spacing w:after="160" w:line="240" w:lineRule="auto"/>
            <w:rPr>
              <w:rFonts w:ascii="Arial" w:eastAsia="Calibri" w:hAnsi="Arial" w:cs="Arial"/>
              <w:b/>
              <w:bCs/>
              <w:sz w:val="18"/>
              <w:szCs w:val="18"/>
              <w:lang w:eastAsia="en-US"/>
            </w:rPr>
          </w:pPr>
        </w:p>
        <w:p w14:paraId="07C4ADE6" w14:textId="77777777" w:rsidR="00AD28DB" w:rsidRDefault="00AD28DB" w:rsidP="00AD28DB">
          <w:pPr>
            <w:spacing w:after="160" w:line="240" w:lineRule="auto"/>
            <w:rPr>
              <w:rFonts w:ascii="Arial" w:eastAsia="Calibri" w:hAnsi="Arial" w:cs="Arial"/>
              <w:b/>
              <w:bCs/>
              <w:sz w:val="18"/>
              <w:szCs w:val="18"/>
              <w:lang w:eastAsia="en-US"/>
            </w:rPr>
          </w:pPr>
        </w:p>
        <w:p w14:paraId="1F4FF9FE" w14:textId="77777777" w:rsidR="00AD28DB" w:rsidRDefault="00AD28DB" w:rsidP="00AD28DB">
          <w:pPr>
            <w:spacing w:after="160" w:line="240" w:lineRule="auto"/>
            <w:rPr>
              <w:rFonts w:ascii="Arial" w:eastAsia="Calibri" w:hAnsi="Arial" w:cs="Arial"/>
              <w:b/>
              <w:bCs/>
              <w:sz w:val="18"/>
              <w:szCs w:val="18"/>
              <w:lang w:eastAsia="en-US"/>
            </w:rPr>
          </w:pPr>
        </w:p>
        <w:p w14:paraId="5A3649E8" w14:textId="77777777" w:rsidR="00AD28DB" w:rsidRDefault="00AD28DB" w:rsidP="00AD28DB">
          <w:pPr>
            <w:spacing w:after="160" w:line="240" w:lineRule="auto"/>
            <w:rPr>
              <w:rFonts w:ascii="Arial" w:eastAsia="Calibri" w:hAnsi="Arial" w:cs="Arial"/>
              <w:b/>
              <w:bCs/>
              <w:sz w:val="18"/>
              <w:szCs w:val="18"/>
              <w:lang w:eastAsia="en-US"/>
            </w:rPr>
          </w:pPr>
        </w:p>
        <w:p w14:paraId="6FBE31CE" w14:textId="77777777" w:rsidR="00AD28DB" w:rsidRDefault="00AD28DB" w:rsidP="00AD28DB">
          <w:pPr>
            <w:spacing w:after="160" w:line="240" w:lineRule="auto"/>
            <w:rPr>
              <w:rFonts w:ascii="Arial" w:eastAsia="Calibri" w:hAnsi="Arial" w:cs="Arial"/>
              <w:b/>
              <w:bCs/>
              <w:sz w:val="18"/>
              <w:szCs w:val="18"/>
              <w:lang w:eastAsia="en-US"/>
            </w:rPr>
          </w:pPr>
        </w:p>
        <w:p w14:paraId="6E899495" w14:textId="77777777" w:rsidR="00AD28DB" w:rsidRDefault="00AD28DB" w:rsidP="00AD28DB">
          <w:pPr>
            <w:spacing w:after="160" w:line="240" w:lineRule="auto"/>
            <w:rPr>
              <w:rFonts w:ascii="Arial" w:eastAsia="Calibri" w:hAnsi="Arial" w:cs="Arial"/>
              <w:b/>
              <w:bCs/>
              <w:sz w:val="18"/>
              <w:szCs w:val="18"/>
              <w:lang w:eastAsia="en-US"/>
            </w:rPr>
          </w:pPr>
        </w:p>
        <w:p w14:paraId="2F1615EF" w14:textId="77777777" w:rsidR="00AD28DB" w:rsidRDefault="00AD28DB" w:rsidP="00AD28DB">
          <w:pPr>
            <w:spacing w:after="160" w:line="240" w:lineRule="auto"/>
            <w:rPr>
              <w:rFonts w:ascii="Arial" w:eastAsia="Calibri" w:hAnsi="Arial" w:cs="Arial"/>
              <w:b/>
              <w:bCs/>
              <w:sz w:val="18"/>
              <w:szCs w:val="18"/>
              <w:lang w:eastAsia="en-US"/>
            </w:rPr>
          </w:pPr>
        </w:p>
        <w:p w14:paraId="7D544AC3" w14:textId="77777777" w:rsidR="00AD28DB" w:rsidRDefault="00AD28DB" w:rsidP="00AD28DB">
          <w:pPr>
            <w:spacing w:after="160" w:line="240" w:lineRule="auto"/>
            <w:rPr>
              <w:rFonts w:ascii="Arial" w:eastAsia="Calibri" w:hAnsi="Arial" w:cs="Arial"/>
              <w:b/>
              <w:bCs/>
              <w:sz w:val="18"/>
              <w:szCs w:val="18"/>
              <w:lang w:eastAsia="en-US"/>
            </w:rPr>
          </w:pPr>
        </w:p>
        <w:p w14:paraId="25C50BFC" w14:textId="77777777" w:rsidR="00AD28DB" w:rsidRDefault="008A6F04" w:rsidP="00AD28DB">
          <w:pPr>
            <w:spacing w:after="160" w:line="240" w:lineRule="auto"/>
            <w:rPr>
              <w:rFonts w:ascii="Calibri" w:eastAsia="Calibri" w:hAnsi="Calibri" w:cs="Times New Roman"/>
              <w:b/>
              <w:bCs/>
              <w:lang w:eastAsia="en-US"/>
            </w:rPr>
          </w:pPr>
        </w:p>
      </w:sdtContent>
    </w:sdt>
    <w:p w14:paraId="136980D1" w14:textId="77777777" w:rsidR="00AD28DB" w:rsidRDefault="00AD28DB" w:rsidP="00AD28DB">
      <w:r>
        <w:rPr>
          <w:b/>
        </w:rPr>
        <w:br w:type="page"/>
      </w:r>
    </w:p>
    <w:tbl>
      <w:tblPr>
        <w:tblStyle w:val="Grilledutableau"/>
        <w:tblW w:w="0" w:type="auto"/>
        <w:tblLook w:val="04A0" w:firstRow="1" w:lastRow="0" w:firstColumn="1" w:lastColumn="0" w:noHBand="0" w:noVBand="1"/>
      </w:tblPr>
      <w:tblGrid>
        <w:gridCol w:w="9060"/>
      </w:tblGrid>
      <w:tr w:rsidR="00AD28DB" w14:paraId="23DA35D8"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17F833A" w14:textId="77777777" w:rsidR="00AD28DB" w:rsidRDefault="00AD28DB">
            <w:pPr>
              <w:pStyle w:val="Titre1"/>
            </w:pPr>
            <w:bookmarkStart w:id="4" w:name="_Toc219119265"/>
            <w:r>
              <w:lastRenderedPageBreak/>
              <w:t>ARTICLE 1. POUVOIR ADJUDICATEUR</w:t>
            </w:r>
            <w:bookmarkEnd w:id="4"/>
            <w:r>
              <w:t xml:space="preserve"> </w:t>
            </w:r>
          </w:p>
        </w:tc>
      </w:tr>
    </w:tbl>
    <w:p w14:paraId="055056EB" w14:textId="77777777" w:rsidR="00AD28DB" w:rsidRDefault="00AD28DB" w:rsidP="00AD28DB">
      <w:pPr>
        <w:spacing w:line="240" w:lineRule="auto"/>
        <w:rPr>
          <w:rFonts w:ascii="Arial" w:eastAsia="Calibri" w:hAnsi="Arial" w:cs="Arial"/>
          <w:b/>
          <w:lang w:eastAsia="en-US"/>
        </w:rPr>
      </w:pPr>
    </w:p>
    <w:p w14:paraId="762338BB" w14:textId="77777777" w:rsidR="00AD28DB" w:rsidRDefault="00AD28DB" w:rsidP="00AD28DB">
      <w:pPr>
        <w:spacing w:line="240" w:lineRule="auto"/>
        <w:jc w:val="center"/>
        <w:rPr>
          <w:rFonts w:ascii="Arial" w:hAnsi="Arial" w:cs="Arial"/>
          <w:b/>
          <w:bCs/>
          <w:sz w:val="20"/>
          <w:szCs w:val="20"/>
        </w:rPr>
      </w:pPr>
      <w:r>
        <w:rPr>
          <w:rFonts w:ascii="Arial" w:hAnsi="Arial" w:cs="Arial"/>
          <w:b/>
          <w:bCs/>
          <w:sz w:val="20"/>
          <w:szCs w:val="20"/>
        </w:rPr>
        <w:t>Chambre de Métiers et de l’Artisanat de Région Ile de France (CMA IDF)</w:t>
      </w:r>
    </w:p>
    <w:p w14:paraId="40444316"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72 rue de Reuilly</w:t>
      </w:r>
    </w:p>
    <w:p w14:paraId="15CE853A"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75012 PARIS</w:t>
      </w:r>
    </w:p>
    <w:p w14:paraId="2ED9BA91" w14:textId="77777777" w:rsidR="00AD28DB" w:rsidRDefault="00AD28DB" w:rsidP="00AD28DB">
      <w:pPr>
        <w:spacing w:line="240" w:lineRule="auto"/>
        <w:jc w:val="center"/>
        <w:rPr>
          <w:rFonts w:ascii="Arial" w:hAnsi="Arial" w:cs="Arial"/>
          <w:sz w:val="20"/>
          <w:szCs w:val="20"/>
        </w:rPr>
      </w:pPr>
      <w:r>
        <w:rPr>
          <w:rFonts w:ascii="Arial" w:hAnsi="Arial" w:cs="Arial"/>
          <w:sz w:val="20"/>
          <w:szCs w:val="20"/>
        </w:rPr>
        <w:t xml:space="preserve">Site Web : </w:t>
      </w:r>
      <w:hyperlink r:id="rId11" w:history="1">
        <w:r>
          <w:rPr>
            <w:rStyle w:val="Lienhypertexte"/>
            <w:rFonts w:ascii="Arial" w:hAnsi="Arial" w:cs="Arial"/>
            <w:sz w:val="20"/>
            <w:szCs w:val="20"/>
          </w:rPr>
          <w:t>www.cma-idf.com</w:t>
        </w:r>
      </w:hyperlink>
    </w:p>
    <w:p w14:paraId="71D724DD" w14:textId="77777777" w:rsidR="00AD28DB" w:rsidRDefault="00AD28DB" w:rsidP="00AD28DB">
      <w:pPr>
        <w:spacing w:line="240" w:lineRule="auto"/>
        <w:jc w:val="center"/>
        <w:rPr>
          <w:rFonts w:ascii="Arial" w:eastAsia="Calibri" w:hAnsi="Arial" w:cs="Arial"/>
          <w:b/>
          <w:sz w:val="20"/>
          <w:szCs w:val="20"/>
          <w:lang w:eastAsia="en-US"/>
        </w:rPr>
      </w:pPr>
      <w:r>
        <w:rPr>
          <w:rFonts w:ascii="Arial" w:hAnsi="Arial" w:cs="Arial"/>
          <w:sz w:val="20"/>
          <w:szCs w:val="20"/>
        </w:rPr>
        <w:t>Siret : 130 027 972 00012</w:t>
      </w:r>
    </w:p>
    <w:p w14:paraId="65AE2A78"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4BB537B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65A024EB" w14:textId="77777777" w:rsidR="00AD28DB" w:rsidRDefault="00AD28DB">
            <w:pPr>
              <w:pStyle w:val="Titre1"/>
            </w:pPr>
            <w:bookmarkStart w:id="5" w:name="_Toc72328560"/>
            <w:bookmarkStart w:id="6" w:name="_Toc219119266"/>
            <w:r>
              <w:t>ARTICLE 2. OBJET DE LA CONSULTATION</w:t>
            </w:r>
            <w:bookmarkEnd w:id="5"/>
            <w:bookmarkEnd w:id="6"/>
          </w:p>
        </w:tc>
      </w:tr>
    </w:tbl>
    <w:p w14:paraId="02275A5A" w14:textId="77777777" w:rsidR="00AD28DB" w:rsidRDefault="00AD28DB" w:rsidP="00AD28DB">
      <w:pPr>
        <w:pStyle w:val="Titre2"/>
      </w:pPr>
      <w:bookmarkStart w:id="7" w:name="_Toc77243222"/>
      <w:bookmarkStart w:id="8" w:name="_Toc80278153"/>
      <w:bookmarkStart w:id="9" w:name="_Toc219119267"/>
      <w:r>
        <w:t>2.1 Objet du marché</w:t>
      </w:r>
      <w:bookmarkEnd w:id="7"/>
      <w:bookmarkEnd w:id="8"/>
      <w:bookmarkEnd w:id="9"/>
      <w:r>
        <w:t xml:space="preserve"> </w:t>
      </w:r>
    </w:p>
    <w:p w14:paraId="63EA2F54" w14:textId="5E25C6C3" w:rsidR="00B317F8" w:rsidRDefault="00AD28DB" w:rsidP="00B317F8">
      <w:pPr>
        <w:jc w:val="both"/>
        <w:rPr>
          <w:rFonts w:ascii="Arial" w:eastAsia="Calibri" w:hAnsi="Arial" w:cs="Arial"/>
          <w:b/>
          <w:bCs/>
          <w:sz w:val="20"/>
          <w:szCs w:val="20"/>
          <w:lang w:eastAsia="en-US"/>
        </w:rPr>
      </w:pPr>
      <w:bookmarkStart w:id="10" w:name="_Hlk117254685"/>
      <w:bookmarkStart w:id="11" w:name="_Hlk127884485"/>
      <w:bookmarkStart w:id="12" w:name="_Hlk75359751"/>
      <w:r>
        <w:rPr>
          <w:rFonts w:ascii="Arial" w:eastAsia="Calibri" w:hAnsi="Arial" w:cs="Arial"/>
          <w:sz w:val="20"/>
          <w:szCs w:val="20"/>
          <w:lang w:eastAsia="en-US"/>
        </w:rPr>
        <w:t xml:space="preserve">Le présent marché a pour objet </w:t>
      </w:r>
      <w:bookmarkStart w:id="13" w:name="_Hlk117169108"/>
      <w:bookmarkStart w:id="14" w:name="_Hlk117170146"/>
      <w:bookmarkEnd w:id="10"/>
      <w:r w:rsidR="00277DCF" w:rsidRPr="0003152C">
        <w:rPr>
          <w:rFonts w:ascii="Arial" w:eastAsia="Calibri" w:hAnsi="Arial" w:cs="Arial"/>
          <w:b/>
          <w:bCs/>
          <w:sz w:val="20"/>
          <w:szCs w:val="20"/>
          <w:lang w:eastAsia="en-US"/>
        </w:rPr>
        <w:t>des</w:t>
      </w:r>
      <w:r w:rsidR="0003152C" w:rsidRPr="0003152C">
        <w:rPr>
          <w:rFonts w:ascii="Arial" w:eastAsia="Calibri" w:hAnsi="Arial" w:cs="Arial"/>
          <w:b/>
          <w:bCs/>
          <w:sz w:val="20"/>
          <w:szCs w:val="20"/>
          <w:lang w:eastAsia="en-US"/>
        </w:rPr>
        <w:t xml:space="preserve"> opérations de travaux</w:t>
      </w:r>
      <w:r w:rsidR="00277DCF">
        <w:rPr>
          <w:rFonts w:ascii="Arial" w:eastAsia="Calibri" w:hAnsi="Arial" w:cs="Arial"/>
          <w:sz w:val="20"/>
          <w:szCs w:val="20"/>
          <w:lang w:eastAsia="en-US"/>
        </w:rPr>
        <w:t xml:space="preserve"> </w:t>
      </w:r>
      <w:r w:rsidR="00160007" w:rsidRPr="00160007">
        <w:rPr>
          <w:rFonts w:ascii="Arial" w:eastAsia="Calibri" w:hAnsi="Arial" w:cs="Arial"/>
          <w:b/>
          <w:bCs/>
          <w:sz w:val="20"/>
          <w:szCs w:val="20"/>
          <w:lang w:eastAsia="en-US"/>
        </w:rPr>
        <w:t xml:space="preserve">et autres prestations </w:t>
      </w:r>
      <w:r w:rsidR="0003152C">
        <w:rPr>
          <w:rFonts w:ascii="Arial" w:eastAsia="Calibri" w:hAnsi="Arial" w:cs="Arial"/>
          <w:b/>
          <w:bCs/>
          <w:sz w:val="20"/>
          <w:szCs w:val="20"/>
          <w:lang w:eastAsia="en-US"/>
        </w:rPr>
        <w:t>associées.</w:t>
      </w:r>
    </w:p>
    <w:p w14:paraId="03A38F0A" w14:textId="77777777" w:rsidR="00864DD8" w:rsidRDefault="00864DD8" w:rsidP="00B317F8">
      <w:pPr>
        <w:jc w:val="both"/>
        <w:rPr>
          <w:rFonts w:ascii="Arial" w:eastAsia="Calibri" w:hAnsi="Arial" w:cs="Arial"/>
          <w:b/>
          <w:bCs/>
          <w:sz w:val="20"/>
          <w:szCs w:val="20"/>
          <w:lang w:eastAsia="en-US"/>
        </w:rPr>
      </w:pPr>
      <w:bookmarkStart w:id="15" w:name="_Hlk216363453"/>
    </w:p>
    <w:p w14:paraId="61E98FF4" w14:textId="61EF8934" w:rsidR="00864DD8" w:rsidRDefault="00FE5BFE" w:rsidP="00F50327">
      <w:pPr>
        <w:jc w:val="both"/>
        <w:rPr>
          <w:rFonts w:ascii="Arial" w:eastAsia="Calibri" w:hAnsi="Arial" w:cs="Arial"/>
          <w:b/>
          <w:bCs/>
          <w:sz w:val="20"/>
          <w:szCs w:val="20"/>
          <w:lang w:eastAsia="en-US"/>
        </w:rPr>
      </w:pPr>
      <w:bookmarkStart w:id="16" w:name="_Hlk170747082"/>
      <w:r>
        <w:rPr>
          <w:rFonts w:ascii="Arial" w:eastAsia="Calibri" w:hAnsi="Arial" w:cs="Arial"/>
          <w:b/>
          <w:bCs/>
          <w:sz w:val="20"/>
          <w:szCs w:val="20"/>
          <w:lang w:eastAsia="en-US"/>
        </w:rPr>
        <w:t>Les</w:t>
      </w:r>
      <w:r w:rsidR="00F50327">
        <w:rPr>
          <w:rFonts w:ascii="Arial" w:eastAsia="Calibri" w:hAnsi="Arial" w:cs="Arial"/>
          <w:b/>
          <w:bCs/>
          <w:sz w:val="20"/>
          <w:szCs w:val="20"/>
          <w:lang w:eastAsia="en-US"/>
        </w:rPr>
        <w:t xml:space="preserve"> lots du SAD sont les suivants : </w:t>
      </w:r>
    </w:p>
    <w:p w14:paraId="77AAD762" w14:textId="5C5E21DA" w:rsidR="00F50327" w:rsidRDefault="00F50327" w:rsidP="00F50327">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1 : </w:t>
      </w:r>
      <w:r w:rsidRPr="00F50327">
        <w:rPr>
          <w:rFonts w:ascii="Arial" w:eastAsia="Calibri" w:hAnsi="Arial" w:cs="Arial"/>
          <w:b/>
          <w:bCs/>
          <w:sz w:val="20"/>
          <w:szCs w:val="20"/>
        </w:rPr>
        <w:t>Gros œuvre, Maçonnerie et Façade</w:t>
      </w:r>
    </w:p>
    <w:p w14:paraId="3FD6ABBB" w14:textId="61BD736A" w:rsidR="00F50327" w:rsidRDefault="00F50327" w:rsidP="00F50327">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2 : </w:t>
      </w:r>
      <w:r w:rsidRPr="00F50327">
        <w:rPr>
          <w:rFonts w:ascii="Arial" w:eastAsia="Calibri" w:hAnsi="Arial" w:cs="Arial"/>
          <w:b/>
          <w:bCs/>
          <w:sz w:val="20"/>
          <w:szCs w:val="20"/>
        </w:rPr>
        <w:t xml:space="preserve">Charpente - Étanchéité - Couverture </w:t>
      </w:r>
      <w:r>
        <w:rPr>
          <w:rFonts w:ascii="Arial" w:eastAsia="Calibri" w:hAnsi="Arial" w:cs="Arial"/>
          <w:b/>
          <w:bCs/>
          <w:sz w:val="20"/>
          <w:szCs w:val="20"/>
        </w:rPr>
        <w:t>–</w:t>
      </w:r>
      <w:r w:rsidRPr="00F50327">
        <w:rPr>
          <w:rFonts w:ascii="Arial" w:eastAsia="Calibri" w:hAnsi="Arial" w:cs="Arial"/>
          <w:b/>
          <w:bCs/>
          <w:sz w:val="20"/>
          <w:szCs w:val="20"/>
        </w:rPr>
        <w:t xml:space="preserve"> Bardage</w:t>
      </w:r>
    </w:p>
    <w:p w14:paraId="2D1F16A7" w14:textId="57AD46EE" w:rsidR="00F50327" w:rsidRDefault="00F50327" w:rsidP="00F50327">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3 : </w:t>
      </w:r>
      <w:r w:rsidRPr="00F50327">
        <w:rPr>
          <w:rFonts w:ascii="Arial" w:eastAsia="Calibri" w:hAnsi="Arial" w:cs="Arial"/>
          <w:b/>
          <w:bCs/>
          <w:sz w:val="20"/>
          <w:szCs w:val="20"/>
        </w:rPr>
        <w:t>Cloison – Faux-plafonds - Plâtrerie – Isolation</w:t>
      </w:r>
      <w:r w:rsidR="00494A7E">
        <w:rPr>
          <w:rFonts w:ascii="Arial" w:eastAsia="Calibri" w:hAnsi="Arial" w:cs="Arial"/>
          <w:b/>
          <w:bCs/>
          <w:sz w:val="20"/>
          <w:szCs w:val="20"/>
        </w:rPr>
        <w:t xml:space="preserve"> - Sol</w:t>
      </w:r>
    </w:p>
    <w:p w14:paraId="7479F9BD" w14:textId="2FA247C6" w:rsidR="00F50327" w:rsidRDefault="00F50327" w:rsidP="00F50327">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4 : </w:t>
      </w:r>
      <w:r w:rsidRPr="00F50327">
        <w:rPr>
          <w:rFonts w:ascii="Arial" w:eastAsia="Calibri" w:hAnsi="Arial" w:cs="Arial"/>
          <w:b/>
          <w:bCs/>
          <w:sz w:val="20"/>
          <w:szCs w:val="20"/>
        </w:rPr>
        <w:t xml:space="preserve">Menuiserie </w:t>
      </w:r>
      <w:r w:rsidR="00E55188">
        <w:rPr>
          <w:rFonts w:ascii="Arial" w:eastAsia="Calibri" w:hAnsi="Arial" w:cs="Arial"/>
          <w:b/>
          <w:bCs/>
          <w:sz w:val="20"/>
          <w:szCs w:val="20"/>
        </w:rPr>
        <w:t>–</w:t>
      </w:r>
      <w:r w:rsidRPr="00F50327">
        <w:rPr>
          <w:rFonts w:ascii="Arial" w:eastAsia="Calibri" w:hAnsi="Arial" w:cs="Arial"/>
          <w:b/>
          <w:bCs/>
          <w:sz w:val="20"/>
          <w:szCs w:val="20"/>
        </w:rPr>
        <w:t xml:space="preserve"> Serrurerie</w:t>
      </w:r>
      <w:r w:rsidR="00E55188">
        <w:rPr>
          <w:rFonts w:ascii="Arial" w:eastAsia="Calibri" w:hAnsi="Arial" w:cs="Arial"/>
          <w:b/>
          <w:bCs/>
          <w:sz w:val="20"/>
          <w:szCs w:val="20"/>
        </w:rPr>
        <w:t xml:space="preserve"> – clôture et portails </w:t>
      </w:r>
      <w:r w:rsidR="00494A7E">
        <w:rPr>
          <w:rFonts w:ascii="Arial" w:eastAsia="Calibri" w:hAnsi="Arial" w:cs="Arial"/>
          <w:b/>
          <w:bCs/>
          <w:sz w:val="20"/>
          <w:szCs w:val="20"/>
        </w:rPr>
        <w:t>- Métallerie</w:t>
      </w:r>
    </w:p>
    <w:p w14:paraId="102A08BB" w14:textId="172382E7" w:rsidR="00F50327" w:rsidRPr="00494A7E" w:rsidRDefault="00F50327" w:rsidP="00F50327">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w:t>
      </w:r>
      <w:r w:rsidRPr="00494A7E">
        <w:rPr>
          <w:rFonts w:ascii="Arial" w:eastAsia="Calibri" w:hAnsi="Arial" w:cs="Arial"/>
          <w:b/>
          <w:bCs/>
          <w:sz w:val="20"/>
          <w:szCs w:val="20"/>
        </w:rPr>
        <w:t>5 : Electricité</w:t>
      </w:r>
    </w:p>
    <w:p w14:paraId="60DCF6FC" w14:textId="0216B187" w:rsidR="00F50327" w:rsidRPr="00494A7E" w:rsidRDefault="00F50327" w:rsidP="00F50327">
      <w:pPr>
        <w:pStyle w:val="Paragraphedeliste"/>
        <w:numPr>
          <w:ilvl w:val="0"/>
          <w:numId w:val="44"/>
        </w:numPr>
        <w:jc w:val="both"/>
        <w:rPr>
          <w:rFonts w:ascii="Arial" w:eastAsia="Calibri" w:hAnsi="Arial" w:cs="Arial"/>
          <w:b/>
          <w:bCs/>
          <w:sz w:val="20"/>
          <w:szCs w:val="20"/>
        </w:rPr>
      </w:pPr>
      <w:r w:rsidRPr="00494A7E">
        <w:rPr>
          <w:rFonts w:ascii="Arial" w:eastAsia="Calibri" w:hAnsi="Arial" w:cs="Arial"/>
          <w:b/>
          <w:bCs/>
          <w:sz w:val="20"/>
          <w:szCs w:val="20"/>
        </w:rPr>
        <w:t xml:space="preserve">Lot 6 : Plomberie </w:t>
      </w:r>
    </w:p>
    <w:p w14:paraId="0FE0E3ED" w14:textId="279A001D" w:rsidR="00F50327" w:rsidRPr="00494A7E" w:rsidRDefault="00F50327" w:rsidP="00F50327">
      <w:pPr>
        <w:pStyle w:val="Paragraphedeliste"/>
        <w:numPr>
          <w:ilvl w:val="0"/>
          <w:numId w:val="44"/>
        </w:numPr>
        <w:jc w:val="both"/>
        <w:rPr>
          <w:rFonts w:ascii="Arial" w:eastAsia="Calibri" w:hAnsi="Arial" w:cs="Arial"/>
          <w:b/>
          <w:bCs/>
          <w:sz w:val="20"/>
          <w:szCs w:val="20"/>
        </w:rPr>
      </w:pPr>
      <w:r w:rsidRPr="00494A7E">
        <w:rPr>
          <w:rFonts w:ascii="Arial" w:eastAsia="Calibri" w:hAnsi="Arial" w:cs="Arial"/>
          <w:b/>
          <w:bCs/>
          <w:sz w:val="20"/>
          <w:szCs w:val="20"/>
        </w:rPr>
        <w:t>Lot 7 : Petits travaux divers (peinture etc…)</w:t>
      </w:r>
    </w:p>
    <w:p w14:paraId="2CD3E336" w14:textId="1B1C79BC" w:rsidR="00FE5BFE" w:rsidRPr="00FE5BFE" w:rsidRDefault="00FE5BFE" w:rsidP="00FE5BFE">
      <w:pPr>
        <w:jc w:val="both"/>
        <w:rPr>
          <w:rFonts w:ascii="Arial" w:eastAsia="Calibri" w:hAnsi="Arial" w:cs="Arial"/>
          <w:b/>
          <w:bCs/>
          <w:sz w:val="20"/>
          <w:szCs w:val="20"/>
        </w:rPr>
      </w:pPr>
    </w:p>
    <w:bookmarkEnd w:id="16"/>
    <w:p w14:paraId="521658B3" w14:textId="77777777" w:rsidR="00AA2153" w:rsidRDefault="00AA2153" w:rsidP="00FE5BFE">
      <w:pPr>
        <w:jc w:val="both"/>
        <w:rPr>
          <w:rFonts w:ascii="Arial" w:eastAsia="Calibri" w:hAnsi="Arial" w:cs="Arial"/>
          <w:b/>
          <w:bCs/>
          <w:sz w:val="20"/>
          <w:szCs w:val="20"/>
        </w:rPr>
      </w:pPr>
    </w:p>
    <w:p w14:paraId="78D29800" w14:textId="77777777" w:rsidR="00AD28DB" w:rsidRDefault="00AD28DB" w:rsidP="00AD28DB">
      <w:pPr>
        <w:jc w:val="both"/>
        <w:rPr>
          <w:rFonts w:ascii="Arial" w:eastAsia="Calibri" w:hAnsi="Arial" w:cs="Arial"/>
          <w:sz w:val="20"/>
          <w:szCs w:val="20"/>
          <w:lang w:eastAsia="en-US"/>
        </w:rPr>
      </w:pPr>
      <w:bookmarkStart w:id="17" w:name="_Hlk116458204"/>
      <w:bookmarkEnd w:id="11"/>
      <w:bookmarkEnd w:id="13"/>
      <w:bookmarkEnd w:id="14"/>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612"/>
        <w:gridCol w:w="4448"/>
      </w:tblGrid>
      <w:tr w:rsidR="00AD28DB" w14:paraId="48E446FD" w14:textId="77777777" w:rsidTr="00ED732B">
        <w:tc>
          <w:tcPr>
            <w:tcW w:w="4612" w:type="dxa"/>
            <w:tcBorders>
              <w:top w:val="single" w:sz="4" w:space="0" w:color="auto"/>
              <w:left w:val="single" w:sz="4" w:space="0" w:color="auto"/>
              <w:bottom w:val="single" w:sz="4" w:space="0" w:color="auto"/>
              <w:right w:val="single" w:sz="4" w:space="0" w:color="auto"/>
            </w:tcBorders>
            <w:hideMark/>
          </w:tcPr>
          <w:p w14:paraId="421E3308" w14:textId="77777777" w:rsidR="00AD28DB" w:rsidRDefault="00AD28DB">
            <w:pPr>
              <w:jc w:val="center"/>
              <w:rPr>
                <w:rFonts w:ascii="Arial" w:eastAsia="Calibri" w:hAnsi="Arial" w:cs="Arial"/>
                <w:sz w:val="20"/>
                <w:szCs w:val="20"/>
              </w:rPr>
            </w:pPr>
            <w:bookmarkStart w:id="18" w:name="_Hlk116388473"/>
            <w:r>
              <w:rPr>
                <w:rFonts w:ascii="Arial" w:eastAsia="Calibri" w:hAnsi="Arial" w:cs="Arial"/>
                <w:sz w:val="20"/>
                <w:szCs w:val="20"/>
              </w:rPr>
              <w:t>Code principal</w:t>
            </w:r>
          </w:p>
        </w:tc>
        <w:tc>
          <w:tcPr>
            <w:tcW w:w="4448" w:type="dxa"/>
            <w:tcBorders>
              <w:top w:val="single" w:sz="4" w:space="0" w:color="auto"/>
              <w:left w:val="single" w:sz="4" w:space="0" w:color="auto"/>
              <w:bottom w:val="single" w:sz="4" w:space="0" w:color="auto"/>
              <w:right w:val="single" w:sz="4" w:space="0" w:color="auto"/>
            </w:tcBorders>
            <w:hideMark/>
          </w:tcPr>
          <w:p w14:paraId="1B989DA3" w14:textId="77777777" w:rsidR="00AD28DB" w:rsidRDefault="00AD28DB" w:rsidP="006164D4">
            <w:pPr>
              <w:jc w:val="center"/>
              <w:rPr>
                <w:rFonts w:ascii="Arial" w:eastAsia="Calibri" w:hAnsi="Arial" w:cs="Arial"/>
                <w:sz w:val="20"/>
                <w:szCs w:val="20"/>
              </w:rPr>
            </w:pPr>
            <w:r>
              <w:rPr>
                <w:rFonts w:ascii="Arial" w:eastAsia="Calibri" w:hAnsi="Arial" w:cs="Arial"/>
                <w:sz w:val="20"/>
                <w:szCs w:val="20"/>
              </w:rPr>
              <w:t>Description</w:t>
            </w:r>
          </w:p>
        </w:tc>
      </w:tr>
      <w:tr w:rsidR="006164D4" w14:paraId="6007A538" w14:textId="77777777" w:rsidTr="00ED732B">
        <w:tc>
          <w:tcPr>
            <w:tcW w:w="4612" w:type="dxa"/>
            <w:tcBorders>
              <w:top w:val="single" w:sz="4" w:space="0" w:color="auto"/>
              <w:left w:val="single" w:sz="4" w:space="0" w:color="auto"/>
              <w:bottom w:val="single" w:sz="4" w:space="0" w:color="auto"/>
              <w:right w:val="single" w:sz="4" w:space="0" w:color="auto"/>
            </w:tcBorders>
          </w:tcPr>
          <w:p w14:paraId="63DB7324" w14:textId="5688EDFF" w:rsidR="006164D4" w:rsidRDefault="006164D4">
            <w:pPr>
              <w:jc w:val="center"/>
              <w:rPr>
                <w:rFonts w:ascii="Arial" w:eastAsia="Calibri" w:hAnsi="Arial" w:cs="Arial"/>
                <w:sz w:val="20"/>
                <w:szCs w:val="20"/>
              </w:rPr>
            </w:pPr>
            <w:r w:rsidRPr="006164D4">
              <w:rPr>
                <w:rFonts w:ascii="Arial" w:eastAsia="Calibri" w:hAnsi="Arial" w:cs="Arial"/>
                <w:sz w:val="20"/>
                <w:szCs w:val="20"/>
              </w:rPr>
              <w:t>45000000-7</w:t>
            </w:r>
          </w:p>
        </w:tc>
        <w:tc>
          <w:tcPr>
            <w:tcW w:w="4448" w:type="dxa"/>
            <w:tcBorders>
              <w:top w:val="single" w:sz="4" w:space="0" w:color="auto"/>
              <w:left w:val="single" w:sz="4" w:space="0" w:color="auto"/>
              <w:bottom w:val="single" w:sz="4" w:space="0" w:color="auto"/>
              <w:right w:val="single" w:sz="4" w:space="0" w:color="auto"/>
            </w:tcBorders>
          </w:tcPr>
          <w:p w14:paraId="74DD11FA" w14:textId="6E655379" w:rsidR="006164D4" w:rsidRDefault="006164D4" w:rsidP="006164D4">
            <w:pPr>
              <w:jc w:val="center"/>
              <w:rPr>
                <w:rFonts w:ascii="Arial" w:eastAsia="Calibri" w:hAnsi="Arial" w:cs="Arial"/>
                <w:sz w:val="20"/>
                <w:szCs w:val="20"/>
              </w:rPr>
            </w:pPr>
            <w:r w:rsidRPr="006164D4">
              <w:rPr>
                <w:rFonts w:ascii="Arial" w:eastAsia="Calibri" w:hAnsi="Arial" w:cs="Arial"/>
                <w:sz w:val="20"/>
                <w:szCs w:val="20"/>
              </w:rPr>
              <w:t>Travaux de construction</w:t>
            </w:r>
          </w:p>
        </w:tc>
      </w:tr>
      <w:tr w:rsidR="00AD28DB" w14:paraId="35A5D357" w14:textId="77777777" w:rsidTr="00ED732B">
        <w:tc>
          <w:tcPr>
            <w:tcW w:w="4612" w:type="dxa"/>
            <w:tcBorders>
              <w:top w:val="single" w:sz="4" w:space="0" w:color="auto"/>
              <w:left w:val="single" w:sz="4" w:space="0" w:color="auto"/>
              <w:bottom w:val="single" w:sz="4" w:space="0" w:color="auto"/>
              <w:right w:val="single" w:sz="4" w:space="0" w:color="auto"/>
            </w:tcBorders>
          </w:tcPr>
          <w:p w14:paraId="78842A67" w14:textId="20762930" w:rsidR="00AD28DB" w:rsidRDefault="00ED732B" w:rsidP="00ED732B">
            <w:pPr>
              <w:jc w:val="center"/>
              <w:rPr>
                <w:rFonts w:ascii="Arial" w:eastAsia="Calibri" w:hAnsi="Arial" w:cs="Arial"/>
                <w:sz w:val="20"/>
                <w:szCs w:val="20"/>
              </w:rPr>
            </w:pPr>
            <w:r w:rsidRPr="00ED732B">
              <w:rPr>
                <w:rFonts w:ascii="Arial" w:eastAsia="Calibri" w:hAnsi="Arial" w:cs="Arial"/>
                <w:sz w:val="20"/>
                <w:szCs w:val="20"/>
              </w:rPr>
              <w:t>45223220</w:t>
            </w:r>
          </w:p>
        </w:tc>
        <w:tc>
          <w:tcPr>
            <w:tcW w:w="4448" w:type="dxa"/>
            <w:tcBorders>
              <w:top w:val="single" w:sz="4" w:space="0" w:color="auto"/>
              <w:left w:val="single" w:sz="4" w:space="0" w:color="auto"/>
              <w:bottom w:val="single" w:sz="4" w:space="0" w:color="auto"/>
              <w:right w:val="single" w:sz="4" w:space="0" w:color="auto"/>
            </w:tcBorders>
          </w:tcPr>
          <w:p w14:paraId="015BB11A" w14:textId="1D81EC7F" w:rsidR="00AD28DB" w:rsidRDefault="00ED732B" w:rsidP="006164D4">
            <w:pPr>
              <w:jc w:val="center"/>
              <w:rPr>
                <w:rFonts w:ascii="Arial" w:eastAsia="Calibri" w:hAnsi="Arial" w:cs="Arial"/>
                <w:sz w:val="20"/>
                <w:szCs w:val="20"/>
              </w:rPr>
            </w:pPr>
            <w:r w:rsidRPr="00ED732B">
              <w:rPr>
                <w:rFonts w:ascii="Arial" w:eastAsia="Calibri" w:hAnsi="Arial" w:cs="Arial"/>
                <w:sz w:val="20"/>
                <w:szCs w:val="20"/>
              </w:rPr>
              <w:t>Travaux de gros œuvre</w:t>
            </w:r>
          </w:p>
        </w:tc>
      </w:tr>
      <w:tr w:rsidR="009D1862" w14:paraId="7FB6A2ED" w14:textId="77777777" w:rsidTr="00ED732B">
        <w:tc>
          <w:tcPr>
            <w:tcW w:w="4612" w:type="dxa"/>
            <w:tcBorders>
              <w:top w:val="single" w:sz="4" w:space="0" w:color="auto"/>
              <w:left w:val="single" w:sz="4" w:space="0" w:color="auto"/>
              <w:bottom w:val="single" w:sz="4" w:space="0" w:color="auto"/>
              <w:right w:val="single" w:sz="4" w:space="0" w:color="auto"/>
            </w:tcBorders>
          </w:tcPr>
          <w:p w14:paraId="349CBE11" w14:textId="4C68A3D0" w:rsidR="009D1862" w:rsidRPr="009D1862" w:rsidRDefault="00ED732B" w:rsidP="00ED732B">
            <w:pPr>
              <w:jc w:val="center"/>
              <w:rPr>
                <w:rFonts w:ascii="Arial" w:eastAsia="Calibri" w:hAnsi="Arial" w:cs="Arial"/>
                <w:sz w:val="20"/>
                <w:szCs w:val="20"/>
              </w:rPr>
            </w:pPr>
            <w:r w:rsidRPr="00ED732B">
              <w:rPr>
                <w:rFonts w:ascii="Arial" w:eastAsia="Calibri" w:hAnsi="Arial" w:cs="Arial"/>
                <w:sz w:val="20"/>
                <w:szCs w:val="20"/>
              </w:rPr>
              <w:t>45261000</w:t>
            </w:r>
          </w:p>
        </w:tc>
        <w:tc>
          <w:tcPr>
            <w:tcW w:w="4448" w:type="dxa"/>
            <w:tcBorders>
              <w:top w:val="single" w:sz="4" w:space="0" w:color="auto"/>
              <w:left w:val="single" w:sz="4" w:space="0" w:color="auto"/>
              <w:bottom w:val="single" w:sz="4" w:space="0" w:color="auto"/>
              <w:right w:val="single" w:sz="4" w:space="0" w:color="auto"/>
            </w:tcBorders>
          </w:tcPr>
          <w:p w14:paraId="7C345BE7" w14:textId="19A249B5" w:rsidR="009D1862" w:rsidRPr="009D1862" w:rsidRDefault="00ED732B" w:rsidP="006164D4">
            <w:pPr>
              <w:jc w:val="center"/>
              <w:rPr>
                <w:rFonts w:ascii="Arial" w:eastAsia="Calibri" w:hAnsi="Arial" w:cs="Arial"/>
                <w:sz w:val="20"/>
                <w:szCs w:val="20"/>
              </w:rPr>
            </w:pPr>
            <w:r w:rsidRPr="00ED732B">
              <w:rPr>
                <w:rFonts w:ascii="Arial" w:eastAsia="Calibri" w:hAnsi="Arial" w:cs="Arial"/>
                <w:sz w:val="20"/>
                <w:szCs w:val="20"/>
              </w:rPr>
              <w:t>Travaux de pose de toitures et autres travaux spécialisés</w:t>
            </w:r>
          </w:p>
        </w:tc>
      </w:tr>
      <w:tr w:rsidR="00160007" w14:paraId="375F9657" w14:textId="77777777" w:rsidTr="00ED732B">
        <w:tc>
          <w:tcPr>
            <w:tcW w:w="4612" w:type="dxa"/>
            <w:tcBorders>
              <w:top w:val="single" w:sz="4" w:space="0" w:color="auto"/>
              <w:left w:val="single" w:sz="4" w:space="0" w:color="auto"/>
              <w:bottom w:val="single" w:sz="4" w:space="0" w:color="auto"/>
              <w:right w:val="single" w:sz="4" w:space="0" w:color="auto"/>
            </w:tcBorders>
          </w:tcPr>
          <w:p w14:paraId="2C0741C7" w14:textId="0E25B850" w:rsidR="00160007" w:rsidRPr="00160007" w:rsidRDefault="00ED732B" w:rsidP="00ED732B">
            <w:pPr>
              <w:jc w:val="center"/>
              <w:rPr>
                <w:rFonts w:ascii="Arial" w:eastAsia="Calibri" w:hAnsi="Arial" w:cs="Arial"/>
                <w:sz w:val="20"/>
                <w:szCs w:val="20"/>
              </w:rPr>
            </w:pPr>
            <w:r w:rsidRPr="00ED732B">
              <w:rPr>
                <w:rFonts w:ascii="Arial" w:eastAsia="Calibri" w:hAnsi="Arial" w:cs="Arial"/>
                <w:sz w:val="20"/>
                <w:szCs w:val="20"/>
              </w:rPr>
              <w:t>45261420</w:t>
            </w:r>
          </w:p>
        </w:tc>
        <w:tc>
          <w:tcPr>
            <w:tcW w:w="4448" w:type="dxa"/>
            <w:tcBorders>
              <w:top w:val="single" w:sz="4" w:space="0" w:color="auto"/>
              <w:left w:val="single" w:sz="4" w:space="0" w:color="auto"/>
              <w:bottom w:val="single" w:sz="4" w:space="0" w:color="auto"/>
              <w:right w:val="single" w:sz="4" w:space="0" w:color="auto"/>
            </w:tcBorders>
          </w:tcPr>
          <w:p w14:paraId="2D73325B" w14:textId="1DDA593C" w:rsidR="00160007" w:rsidRPr="009D1862" w:rsidRDefault="00ED732B" w:rsidP="006164D4">
            <w:pPr>
              <w:jc w:val="center"/>
              <w:rPr>
                <w:rFonts w:ascii="Arial" w:eastAsia="Calibri" w:hAnsi="Arial" w:cs="Arial"/>
                <w:sz w:val="20"/>
                <w:szCs w:val="20"/>
              </w:rPr>
            </w:pPr>
            <w:r w:rsidRPr="00ED732B">
              <w:rPr>
                <w:rFonts w:ascii="Arial" w:eastAsia="Calibri" w:hAnsi="Arial" w:cs="Arial"/>
                <w:sz w:val="20"/>
                <w:szCs w:val="20"/>
              </w:rPr>
              <w:t>Travaux d'étanchéification de toitures</w:t>
            </w:r>
          </w:p>
        </w:tc>
      </w:tr>
      <w:tr w:rsidR="00160007" w14:paraId="3F9D3CA6" w14:textId="77777777" w:rsidTr="00ED732B">
        <w:tc>
          <w:tcPr>
            <w:tcW w:w="4612" w:type="dxa"/>
            <w:tcBorders>
              <w:top w:val="single" w:sz="4" w:space="0" w:color="auto"/>
              <w:left w:val="single" w:sz="4" w:space="0" w:color="auto"/>
              <w:bottom w:val="single" w:sz="4" w:space="0" w:color="auto"/>
              <w:right w:val="single" w:sz="4" w:space="0" w:color="auto"/>
            </w:tcBorders>
          </w:tcPr>
          <w:p w14:paraId="44D761B1" w14:textId="35AC55FA" w:rsidR="00160007" w:rsidRPr="00160007" w:rsidRDefault="00ED732B" w:rsidP="00ED732B">
            <w:pPr>
              <w:tabs>
                <w:tab w:val="left" w:pos="2968"/>
              </w:tabs>
              <w:jc w:val="center"/>
              <w:rPr>
                <w:rFonts w:ascii="Arial" w:eastAsia="Calibri" w:hAnsi="Arial" w:cs="Arial"/>
                <w:sz w:val="20"/>
                <w:szCs w:val="20"/>
              </w:rPr>
            </w:pPr>
            <w:r w:rsidRPr="00ED732B">
              <w:rPr>
                <w:rFonts w:ascii="Arial" w:eastAsia="Calibri" w:hAnsi="Arial" w:cs="Arial"/>
                <w:sz w:val="20"/>
                <w:szCs w:val="20"/>
              </w:rPr>
              <w:t>45410000</w:t>
            </w:r>
          </w:p>
        </w:tc>
        <w:tc>
          <w:tcPr>
            <w:tcW w:w="4448" w:type="dxa"/>
            <w:tcBorders>
              <w:top w:val="single" w:sz="4" w:space="0" w:color="auto"/>
              <w:left w:val="single" w:sz="4" w:space="0" w:color="auto"/>
              <w:bottom w:val="single" w:sz="4" w:space="0" w:color="auto"/>
              <w:right w:val="single" w:sz="4" w:space="0" w:color="auto"/>
            </w:tcBorders>
          </w:tcPr>
          <w:p w14:paraId="15CB9EF1" w14:textId="7B3A4C68" w:rsidR="00160007" w:rsidRPr="00160007" w:rsidRDefault="00ED732B" w:rsidP="006164D4">
            <w:pPr>
              <w:jc w:val="center"/>
              <w:rPr>
                <w:rFonts w:ascii="Arial" w:eastAsia="Calibri" w:hAnsi="Arial" w:cs="Arial"/>
                <w:sz w:val="20"/>
                <w:szCs w:val="20"/>
              </w:rPr>
            </w:pPr>
            <w:r w:rsidRPr="00ED732B">
              <w:rPr>
                <w:rFonts w:ascii="Arial" w:eastAsia="Calibri" w:hAnsi="Arial" w:cs="Arial"/>
                <w:sz w:val="20"/>
                <w:szCs w:val="20"/>
              </w:rPr>
              <w:t>Travaux de plâtrerie</w:t>
            </w:r>
          </w:p>
        </w:tc>
      </w:tr>
      <w:tr w:rsidR="00160007" w14:paraId="6F5BE13C" w14:textId="77777777" w:rsidTr="00ED732B">
        <w:tc>
          <w:tcPr>
            <w:tcW w:w="4612" w:type="dxa"/>
            <w:tcBorders>
              <w:top w:val="single" w:sz="4" w:space="0" w:color="auto"/>
              <w:left w:val="single" w:sz="4" w:space="0" w:color="auto"/>
              <w:bottom w:val="single" w:sz="4" w:space="0" w:color="auto"/>
              <w:right w:val="single" w:sz="4" w:space="0" w:color="auto"/>
            </w:tcBorders>
          </w:tcPr>
          <w:p w14:paraId="17A013FE" w14:textId="2F6B2E84" w:rsidR="00160007" w:rsidRPr="00160007" w:rsidRDefault="00ED732B" w:rsidP="00ED732B">
            <w:pPr>
              <w:tabs>
                <w:tab w:val="left" w:pos="3506"/>
              </w:tabs>
              <w:jc w:val="center"/>
              <w:rPr>
                <w:rFonts w:ascii="Arial" w:eastAsia="Calibri" w:hAnsi="Arial" w:cs="Arial"/>
                <w:sz w:val="20"/>
                <w:szCs w:val="20"/>
              </w:rPr>
            </w:pPr>
            <w:r w:rsidRPr="00ED732B">
              <w:rPr>
                <w:rFonts w:ascii="Arial" w:eastAsia="Calibri" w:hAnsi="Arial" w:cs="Arial"/>
                <w:sz w:val="20"/>
                <w:szCs w:val="20"/>
              </w:rPr>
              <w:t>45421141</w:t>
            </w:r>
          </w:p>
        </w:tc>
        <w:tc>
          <w:tcPr>
            <w:tcW w:w="4448" w:type="dxa"/>
            <w:tcBorders>
              <w:top w:val="single" w:sz="4" w:space="0" w:color="auto"/>
              <w:left w:val="single" w:sz="4" w:space="0" w:color="auto"/>
              <w:bottom w:val="single" w:sz="4" w:space="0" w:color="auto"/>
              <w:right w:val="single" w:sz="4" w:space="0" w:color="auto"/>
            </w:tcBorders>
          </w:tcPr>
          <w:p w14:paraId="732BB8C2" w14:textId="61037668" w:rsidR="00160007" w:rsidRPr="00160007" w:rsidRDefault="00ED732B" w:rsidP="006164D4">
            <w:pPr>
              <w:jc w:val="center"/>
              <w:rPr>
                <w:rFonts w:ascii="Arial" w:eastAsia="Calibri" w:hAnsi="Arial" w:cs="Arial"/>
                <w:sz w:val="20"/>
                <w:szCs w:val="20"/>
              </w:rPr>
            </w:pPr>
            <w:r w:rsidRPr="00ED732B">
              <w:rPr>
                <w:rFonts w:ascii="Arial" w:eastAsia="Calibri" w:hAnsi="Arial" w:cs="Arial"/>
                <w:sz w:val="20"/>
                <w:szCs w:val="20"/>
              </w:rPr>
              <w:t>Travaux d'installation de cloisons</w:t>
            </w:r>
          </w:p>
        </w:tc>
      </w:tr>
      <w:tr w:rsidR="00160007" w14:paraId="10FA238D" w14:textId="77777777" w:rsidTr="00ED732B">
        <w:tc>
          <w:tcPr>
            <w:tcW w:w="4612" w:type="dxa"/>
            <w:tcBorders>
              <w:top w:val="single" w:sz="4" w:space="0" w:color="auto"/>
              <w:left w:val="single" w:sz="4" w:space="0" w:color="auto"/>
              <w:bottom w:val="single" w:sz="4" w:space="0" w:color="auto"/>
              <w:right w:val="single" w:sz="4" w:space="0" w:color="auto"/>
            </w:tcBorders>
          </w:tcPr>
          <w:p w14:paraId="2BBE512A" w14:textId="28B7A3B1" w:rsidR="00160007" w:rsidRPr="00160007" w:rsidRDefault="00ED732B" w:rsidP="00ED732B">
            <w:pPr>
              <w:jc w:val="center"/>
              <w:rPr>
                <w:rFonts w:ascii="Arial" w:eastAsia="Calibri" w:hAnsi="Arial" w:cs="Arial"/>
                <w:sz w:val="20"/>
                <w:szCs w:val="20"/>
              </w:rPr>
            </w:pPr>
            <w:r w:rsidRPr="00ED732B">
              <w:rPr>
                <w:rFonts w:ascii="Arial" w:eastAsia="Calibri" w:hAnsi="Arial" w:cs="Arial"/>
                <w:sz w:val="20"/>
                <w:szCs w:val="20"/>
              </w:rPr>
              <w:t>45320000</w:t>
            </w:r>
          </w:p>
        </w:tc>
        <w:tc>
          <w:tcPr>
            <w:tcW w:w="4448" w:type="dxa"/>
            <w:tcBorders>
              <w:top w:val="single" w:sz="4" w:space="0" w:color="auto"/>
              <w:left w:val="single" w:sz="4" w:space="0" w:color="auto"/>
              <w:bottom w:val="single" w:sz="4" w:space="0" w:color="auto"/>
              <w:right w:val="single" w:sz="4" w:space="0" w:color="auto"/>
            </w:tcBorders>
          </w:tcPr>
          <w:p w14:paraId="3F3C8D01" w14:textId="6D1416A0" w:rsidR="00160007" w:rsidRPr="00160007" w:rsidRDefault="00ED732B" w:rsidP="006164D4">
            <w:pPr>
              <w:tabs>
                <w:tab w:val="left" w:pos="1327"/>
              </w:tabs>
              <w:jc w:val="center"/>
              <w:rPr>
                <w:rFonts w:ascii="Arial" w:eastAsia="Calibri" w:hAnsi="Arial" w:cs="Arial"/>
                <w:sz w:val="20"/>
                <w:szCs w:val="20"/>
              </w:rPr>
            </w:pPr>
            <w:r w:rsidRPr="00ED732B">
              <w:rPr>
                <w:rFonts w:ascii="Arial" w:eastAsia="Calibri" w:hAnsi="Arial" w:cs="Arial"/>
                <w:sz w:val="20"/>
                <w:szCs w:val="20"/>
              </w:rPr>
              <w:t>Travaux d'isolation</w:t>
            </w:r>
          </w:p>
        </w:tc>
      </w:tr>
      <w:tr w:rsidR="00ED732B" w14:paraId="5089130A" w14:textId="77777777" w:rsidTr="00ED732B">
        <w:tc>
          <w:tcPr>
            <w:tcW w:w="4612" w:type="dxa"/>
            <w:tcBorders>
              <w:top w:val="single" w:sz="4" w:space="0" w:color="auto"/>
              <w:left w:val="single" w:sz="4" w:space="0" w:color="auto"/>
              <w:bottom w:val="single" w:sz="4" w:space="0" w:color="auto"/>
              <w:right w:val="single" w:sz="4" w:space="0" w:color="auto"/>
            </w:tcBorders>
          </w:tcPr>
          <w:p w14:paraId="4D285FFE" w14:textId="2338AC7E" w:rsidR="00ED732B"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45421000</w:t>
            </w:r>
          </w:p>
        </w:tc>
        <w:tc>
          <w:tcPr>
            <w:tcW w:w="4448" w:type="dxa"/>
            <w:tcBorders>
              <w:top w:val="single" w:sz="4" w:space="0" w:color="auto"/>
              <w:left w:val="single" w:sz="4" w:space="0" w:color="auto"/>
              <w:bottom w:val="single" w:sz="4" w:space="0" w:color="auto"/>
              <w:right w:val="single" w:sz="4" w:space="0" w:color="auto"/>
            </w:tcBorders>
          </w:tcPr>
          <w:p w14:paraId="20F7767B" w14:textId="26AA2913" w:rsidR="00ED732B"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Travaux de menuiserie</w:t>
            </w:r>
          </w:p>
        </w:tc>
      </w:tr>
      <w:tr w:rsidR="00ED732B" w14:paraId="3482E8E3" w14:textId="77777777" w:rsidTr="00ED732B">
        <w:tc>
          <w:tcPr>
            <w:tcW w:w="4612" w:type="dxa"/>
            <w:tcBorders>
              <w:top w:val="single" w:sz="4" w:space="0" w:color="auto"/>
              <w:left w:val="single" w:sz="4" w:space="0" w:color="auto"/>
              <w:bottom w:val="single" w:sz="4" w:space="0" w:color="auto"/>
              <w:right w:val="single" w:sz="4" w:space="0" w:color="auto"/>
            </w:tcBorders>
          </w:tcPr>
          <w:p w14:paraId="4497D9DF" w14:textId="3A3ED4C4" w:rsidR="00ED732B"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44316500</w:t>
            </w:r>
          </w:p>
        </w:tc>
        <w:tc>
          <w:tcPr>
            <w:tcW w:w="4448" w:type="dxa"/>
            <w:tcBorders>
              <w:top w:val="single" w:sz="4" w:space="0" w:color="auto"/>
              <w:left w:val="single" w:sz="4" w:space="0" w:color="auto"/>
              <w:bottom w:val="single" w:sz="4" w:space="0" w:color="auto"/>
              <w:right w:val="single" w:sz="4" w:space="0" w:color="auto"/>
            </w:tcBorders>
          </w:tcPr>
          <w:p w14:paraId="108E0C84" w14:textId="28C3F274" w:rsidR="00ED732B"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Serrurerie</w:t>
            </w:r>
          </w:p>
        </w:tc>
      </w:tr>
      <w:tr w:rsidR="00ED732B" w14:paraId="735FDA18" w14:textId="77777777" w:rsidTr="00ED732B">
        <w:tc>
          <w:tcPr>
            <w:tcW w:w="4612" w:type="dxa"/>
            <w:tcBorders>
              <w:top w:val="single" w:sz="4" w:space="0" w:color="auto"/>
              <w:left w:val="single" w:sz="4" w:space="0" w:color="auto"/>
              <w:bottom w:val="single" w:sz="4" w:space="0" w:color="auto"/>
              <w:right w:val="single" w:sz="4" w:space="0" w:color="auto"/>
            </w:tcBorders>
          </w:tcPr>
          <w:p w14:paraId="1B7C921D" w14:textId="2FA6ECE4" w:rsidR="00ED732B"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45310000</w:t>
            </w:r>
          </w:p>
        </w:tc>
        <w:tc>
          <w:tcPr>
            <w:tcW w:w="4448" w:type="dxa"/>
            <w:tcBorders>
              <w:top w:val="single" w:sz="4" w:space="0" w:color="auto"/>
              <w:left w:val="single" w:sz="4" w:space="0" w:color="auto"/>
              <w:bottom w:val="single" w:sz="4" w:space="0" w:color="auto"/>
              <w:right w:val="single" w:sz="4" w:space="0" w:color="auto"/>
            </w:tcBorders>
          </w:tcPr>
          <w:p w14:paraId="14FE1B09" w14:textId="35C12AB3" w:rsidR="00ED732B"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Travaux d'équipement électrique</w:t>
            </w:r>
          </w:p>
        </w:tc>
      </w:tr>
      <w:tr w:rsidR="00ED732B" w14:paraId="5DF88F9E" w14:textId="77777777" w:rsidTr="00ED732B">
        <w:tc>
          <w:tcPr>
            <w:tcW w:w="4612" w:type="dxa"/>
            <w:tcBorders>
              <w:top w:val="single" w:sz="4" w:space="0" w:color="auto"/>
              <w:left w:val="single" w:sz="4" w:space="0" w:color="auto"/>
              <w:bottom w:val="single" w:sz="4" w:space="0" w:color="auto"/>
              <w:right w:val="single" w:sz="4" w:space="0" w:color="auto"/>
            </w:tcBorders>
          </w:tcPr>
          <w:p w14:paraId="032E68D1" w14:textId="35E53292" w:rsidR="00ED732B"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45311000</w:t>
            </w:r>
          </w:p>
        </w:tc>
        <w:tc>
          <w:tcPr>
            <w:tcW w:w="4448" w:type="dxa"/>
            <w:tcBorders>
              <w:top w:val="single" w:sz="4" w:space="0" w:color="auto"/>
              <w:left w:val="single" w:sz="4" w:space="0" w:color="auto"/>
              <w:bottom w:val="single" w:sz="4" w:space="0" w:color="auto"/>
              <w:right w:val="single" w:sz="4" w:space="0" w:color="auto"/>
            </w:tcBorders>
          </w:tcPr>
          <w:p w14:paraId="2677D379" w14:textId="5CD3F9D0" w:rsidR="00ED732B"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Travaux de câblage et d'installations électriques</w:t>
            </w:r>
          </w:p>
        </w:tc>
      </w:tr>
      <w:tr w:rsidR="00ED732B" w14:paraId="267D1A24" w14:textId="77777777" w:rsidTr="00ED732B">
        <w:tc>
          <w:tcPr>
            <w:tcW w:w="4612" w:type="dxa"/>
            <w:tcBorders>
              <w:top w:val="single" w:sz="4" w:space="0" w:color="auto"/>
              <w:left w:val="single" w:sz="4" w:space="0" w:color="auto"/>
              <w:bottom w:val="single" w:sz="4" w:space="0" w:color="auto"/>
              <w:right w:val="single" w:sz="4" w:space="0" w:color="auto"/>
            </w:tcBorders>
          </w:tcPr>
          <w:p w14:paraId="7A6AF13F" w14:textId="15F96E96" w:rsidR="00ED732B"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45330000</w:t>
            </w:r>
          </w:p>
        </w:tc>
        <w:tc>
          <w:tcPr>
            <w:tcW w:w="4448" w:type="dxa"/>
            <w:tcBorders>
              <w:top w:val="single" w:sz="4" w:space="0" w:color="auto"/>
              <w:left w:val="single" w:sz="4" w:space="0" w:color="auto"/>
              <w:bottom w:val="single" w:sz="4" w:space="0" w:color="auto"/>
              <w:right w:val="single" w:sz="4" w:space="0" w:color="auto"/>
            </w:tcBorders>
          </w:tcPr>
          <w:p w14:paraId="73B5F4CC" w14:textId="613C9F31" w:rsidR="00ED732B"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Travaux de plomberie</w:t>
            </w:r>
          </w:p>
        </w:tc>
      </w:tr>
      <w:tr w:rsidR="006164D4" w14:paraId="3E711107" w14:textId="77777777" w:rsidTr="00ED732B">
        <w:tc>
          <w:tcPr>
            <w:tcW w:w="4612" w:type="dxa"/>
            <w:tcBorders>
              <w:top w:val="single" w:sz="4" w:space="0" w:color="auto"/>
              <w:left w:val="single" w:sz="4" w:space="0" w:color="auto"/>
              <w:bottom w:val="single" w:sz="4" w:space="0" w:color="auto"/>
              <w:right w:val="single" w:sz="4" w:space="0" w:color="auto"/>
            </w:tcBorders>
          </w:tcPr>
          <w:p w14:paraId="66EEE9C2" w14:textId="7FE35F1A" w:rsidR="006164D4"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45331000</w:t>
            </w:r>
          </w:p>
        </w:tc>
        <w:tc>
          <w:tcPr>
            <w:tcW w:w="4448" w:type="dxa"/>
            <w:tcBorders>
              <w:top w:val="single" w:sz="4" w:space="0" w:color="auto"/>
              <w:left w:val="single" w:sz="4" w:space="0" w:color="auto"/>
              <w:bottom w:val="single" w:sz="4" w:space="0" w:color="auto"/>
              <w:right w:val="single" w:sz="4" w:space="0" w:color="auto"/>
            </w:tcBorders>
          </w:tcPr>
          <w:p w14:paraId="768A9B34" w14:textId="7C366CED" w:rsidR="006164D4"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Travaux de plomberie sanitaire, d'installation de chauffage et de ventilation</w:t>
            </w:r>
          </w:p>
        </w:tc>
      </w:tr>
      <w:tr w:rsidR="006164D4" w14:paraId="5C3F06A2" w14:textId="77777777" w:rsidTr="00ED732B">
        <w:tc>
          <w:tcPr>
            <w:tcW w:w="4612" w:type="dxa"/>
            <w:tcBorders>
              <w:top w:val="single" w:sz="4" w:space="0" w:color="auto"/>
              <w:left w:val="single" w:sz="4" w:space="0" w:color="auto"/>
              <w:bottom w:val="single" w:sz="4" w:space="0" w:color="auto"/>
              <w:right w:val="single" w:sz="4" w:space="0" w:color="auto"/>
            </w:tcBorders>
          </w:tcPr>
          <w:p w14:paraId="16EFA264" w14:textId="63FEBD7C" w:rsidR="006164D4" w:rsidRPr="00160007" w:rsidRDefault="006164D4" w:rsidP="00ED732B">
            <w:pPr>
              <w:jc w:val="center"/>
              <w:rPr>
                <w:rFonts w:ascii="Arial" w:eastAsia="Calibri" w:hAnsi="Arial" w:cs="Arial"/>
                <w:sz w:val="20"/>
                <w:szCs w:val="20"/>
              </w:rPr>
            </w:pPr>
            <w:r w:rsidRPr="006164D4">
              <w:rPr>
                <w:rFonts w:ascii="Arial" w:eastAsia="Calibri" w:hAnsi="Arial" w:cs="Arial"/>
                <w:sz w:val="20"/>
                <w:szCs w:val="20"/>
              </w:rPr>
              <w:t>45442100</w:t>
            </w:r>
          </w:p>
        </w:tc>
        <w:tc>
          <w:tcPr>
            <w:tcW w:w="4448" w:type="dxa"/>
            <w:tcBorders>
              <w:top w:val="single" w:sz="4" w:space="0" w:color="auto"/>
              <w:left w:val="single" w:sz="4" w:space="0" w:color="auto"/>
              <w:bottom w:val="single" w:sz="4" w:space="0" w:color="auto"/>
              <w:right w:val="single" w:sz="4" w:space="0" w:color="auto"/>
            </w:tcBorders>
          </w:tcPr>
          <w:p w14:paraId="0235926D" w14:textId="4BD8CC30" w:rsidR="006164D4" w:rsidRPr="00160007" w:rsidRDefault="006164D4" w:rsidP="006164D4">
            <w:pPr>
              <w:jc w:val="center"/>
              <w:rPr>
                <w:rFonts w:ascii="Arial" w:eastAsia="Calibri" w:hAnsi="Arial" w:cs="Arial"/>
                <w:sz w:val="20"/>
                <w:szCs w:val="20"/>
              </w:rPr>
            </w:pPr>
            <w:r w:rsidRPr="006164D4">
              <w:rPr>
                <w:rFonts w:ascii="Arial" w:eastAsia="Calibri" w:hAnsi="Arial" w:cs="Arial"/>
                <w:sz w:val="20"/>
                <w:szCs w:val="20"/>
              </w:rPr>
              <w:t>Travaux de peinture</w:t>
            </w:r>
          </w:p>
        </w:tc>
      </w:tr>
      <w:tr w:rsidR="006164D4" w14:paraId="14401EED" w14:textId="77777777" w:rsidTr="00ED732B">
        <w:tc>
          <w:tcPr>
            <w:tcW w:w="4612" w:type="dxa"/>
            <w:tcBorders>
              <w:top w:val="single" w:sz="4" w:space="0" w:color="auto"/>
              <w:left w:val="single" w:sz="4" w:space="0" w:color="auto"/>
              <w:bottom w:val="single" w:sz="4" w:space="0" w:color="auto"/>
              <w:right w:val="single" w:sz="4" w:space="0" w:color="auto"/>
            </w:tcBorders>
          </w:tcPr>
          <w:p w14:paraId="3DF99533" w14:textId="1AD51777" w:rsidR="006164D4" w:rsidRPr="001363C7" w:rsidRDefault="006164D4" w:rsidP="00ED732B">
            <w:pPr>
              <w:jc w:val="center"/>
              <w:rPr>
                <w:rFonts w:ascii="Arial" w:eastAsia="Calibri" w:hAnsi="Arial" w:cs="Arial"/>
                <w:sz w:val="20"/>
                <w:szCs w:val="20"/>
              </w:rPr>
            </w:pPr>
            <w:r w:rsidRPr="001363C7">
              <w:rPr>
                <w:rFonts w:ascii="Arial" w:eastAsia="Calibri" w:hAnsi="Arial" w:cs="Arial"/>
                <w:sz w:val="20"/>
                <w:szCs w:val="20"/>
              </w:rPr>
              <w:t>45450000</w:t>
            </w:r>
          </w:p>
        </w:tc>
        <w:tc>
          <w:tcPr>
            <w:tcW w:w="4448" w:type="dxa"/>
            <w:tcBorders>
              <w:top w:val="single" w:sz="4" w:space="0" w:color="auto"/>
              <w:left w:val="single" w:sz="4" w:space="0" w:color="auto"/>
              <w:bottom w:val="single" w:sz="4" w:space="0" w:color="auto"/>
              <w:right w:val="single" w:sz="4" w:space="0" w:color="auto"/>
            </w:tcBorders>
          </w:tcPr>
          <w:p w14:paraId="2ADDA643" w14:textId="36B4F628" w:rsidR="006164D4" w:rsidRPr="00160007" w:rsidRDefault="006164D4" w:rsidP="006164D4">
            <w:pPr>
              <w:tabs>
                <w:tab w:val="left" w:pos="2817"/>
              </w:tabs>
              <w:jc w:val="center"/>
              <w:rPr>
                <w:rFonts w:ascii="Arial" w:eastAsia="Calibri" w:hAnsi="Arial" w:cs="Arial"/>
                <w:sz w:val="20"/>
                <w:szCs w:val="20"/>
              </w:rPr>
            </w:pPr>
            <w:r w:rsidRPr="006164D4">
              <w:rPr>
                <w:rFonts w:ascii="Arial" w:eastAsia="Calibri" w:hAnsi="Arial" w:cs="Arial"/>
                <w:sz w:val="20"/>
                <w:szCs w:val="20"/>
              </w:rPr>
              <w:t>Autres travaux de parachèvement de bâtiment</w:t>
            </w:r>
          </w:p>
        </w:tc>
      </w:tr>
      <w:bookmarkEnd w:id="18"/>
    </w:tbl>
    <w:p w14:paraId="42713564" w14:textId="77777777" w:rsidR="00AD28DB" w:rsidRDefault="00AD28DB" w:rsidP="00AD28DB">
      <w:pPr>
        <w:jc w:val="both"/>
        <w:rPr>
          <w:rFonts w:ascii="Arial" w:eastAsia="Calibri" w:hAnsi="Arial" w:cs="Arial"/>
          <w:sz w:val="20"/>
          <w:szCs w:val="20"/>
          <w:lang w:eastAsia="en-US"/>
        </w:rPr>
      </w:pPr>
    </w:p>
    <w:p w14:paraId="15955931" w14:textId="576553D9"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Pour disposer d'une capacité de </w:t>
      </w:r>
      <w:r w:rsidR="0003152C">
        <w:rPr>
          <w:rFonts w:ascii="Arial" w:eastAsia="Calibri" w:hAnsi="Arial" w:cs="Arial"/>
          <w:sz w:val="20"/>
          <w:szCs w:val="20"/>
          <w:lang w:eastAsia="en-US"/>
        </w:rPr>
        <w:t xml:space="preserve">réactivité et de </w:t>
      </w:r>
      <w:r w:rsidRPr="000430E6">
        <w:rPr>
          <w:rFonts w:ascii="Arial" w:eastAsia="Calibri" w:hAnsi="Arial" w:cs="Arial"/>
          <w:sz w:val="20"/>
          <w:szCs w:val="20"/>
          <w:lang w:eastAsia="en-US"/>
        </w:rPr>
        <w:t>performan</w:t>
      </w:r>
      <w:r w:rsidR="0003152C">
        <w:rPr>
          <w:rFonts w:ascii="Arial" w:eastAsia="Calibri" w:hAnsi="Arial" w:cs="Arial"/>
          <w:sz w:val="20"/>
          <w:szCs w:val="20"/>
          <w:lang w:eastAsia="en-US"/>
        </w:rPr>
        <w:t>ce</w:t>
      </w:r>
      <w:r w:rsidRPr="000430E6">
        <w:rPr>
          <w:rFonts w:ascii="Arial" w:eastAsia="Calibri" w:hAnsi="Arial" w:cs="Arial"/>
          <w:sz w:val="20"/>
          <w:szCs w:val="20"/>
          <w:lang w:eastAsia="en-US"/>
        </w:rPr>
        <w:t xml:space="preserve"> tout au long de l'année, la Chambre de Métiers et de l’Artisanat de région </w:t>
      </w:r>
      <w:r>
        <w:rPr>
          <w:rFonts w:ascii="Arial" w:eastAsia="Calibri" w:hAnsi="Arial" w:cs="Arial"/>
          <w:sz w:val="20"/>
          <w:szCs w:val="20"/>
          <w:lang w:eastAsia="en-US"/>
        </w:rPr>
        <w:t>IDF</w:t>
      </w:r>
      <w:r w:rsidRPr="000430E6">
        <w:rPr>
          <w:rFonts w:ascii="Arial" w:eastAsia="Calibri" w:hAnsi="Arial" w:cs="Arial"/>
          <w:sz w:val="20"/>
          <w:szCs w:val="20"/>
          <w:lang w:eastAsia="en-US"/>
        </w:rPr>
        <w:t xml:space="preserve"> a décidé d’utiliser la technique d’achat des "systèmes d'acquisition dynamique" (SAD) pour répondre à ses besoins ponctuels et spécifiques. </w:t>
      </w:r>
    </w:p>
    <w:p w14:paraId="15E553D8" w14:textId="77777777" w:rsidR="000430E6" w:rsidRPr="000430E6" w:rsidRDefault="000430E6" w:rsidP="000430E6">
      <w:pPr>
        <w:autoSpaceDE w:val="0"/>
        <w:autoSpaceDN w:val="0"/>
        <w:adjustRightInd w:val="0"/>
        <w:spacing w:line="240" w:lineRule="auto"/>
        <w:jc w:val="both"/>
        <w:rPr>
          <w:rFonts w:ascii="Arial" w:eastAsia="Calibri" w:hAnsi="Arial" w:cs="Arial"/>
          <w:sz w:val="20"/>
          <w:szCs w:val="20"/>
          <w:lang w:eastAsia="en-US"/>
        </w:rPr>
      </w:pPr>
    </w:p>
    <w:p w14:paraId="1D8B6633" w14:textId="6B49F9CC" w:rsidR="000430E6" w:rsidRDefault="000430E6" w:rsidP="000430E6">
      <w:pPr>
        <w:autoSpaceDE w:val="0"/>
        <w:autoSpaceDN w:val="0"/>
        <w:adjustRightInd w:val="0"/>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lastRenderedPageBreak/>
        <w:t xml:space="preserve">Le présent système d’acquisition porte </w:t>
      </w:r>
      <w:r w:rsidR="0003152C">
        <w:rPr>
          <w:rFonts w:ascii="Arial" w:eastAsia="Calibri" w:hAnsi="Arial" w:cs="Arial"/>
          <w:sz w:val="20"/>
          <w:szCs w:val="20"/>
          <w:lang w:eastAsia="en-US"/>
        </w:rPr>
        <w:t>diverses opérations de travaux et prestations associées.</w:t>
      </w:r>
    </w:p>
    <w:p w14:paraId="77155D73" w14:textId="77777777" w:rsidR="00FB2599" w:rsidRPr="000430E6" w:rsidRDefault="00FB2599" w:rsidP="000430E6">
      <w:pPr>
        <w:autoSpaceDE w:val="0"/>
        <w:autoSpaceDN w:val="0"/>
        <w:adjustRightInd w:val="0"/>
        <w:spacing w:line="240" w:lineRule="auto"/>
        <w:jc w:val="both"/>
        <w:rPr>
          <w:rFonts w:ascii="Arial" w:eastAsia="Calibri" w:hAnsi="Arial" w:cs="Arial"/>
          <w:sz w:val="20"/>
          <w:szCs w:val="20"/>
          <w:lang w:eastAsia="en-US"/>
        </w:rPr>
      </w:pPr>
    </w:p>
    <w:p w14:paraId="43F937A9" w14:textId="16D47AED"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Les entreprises ayant déposées une candidature dans le cadre du présent SAD et qui auront été agréées par l’acheteur pourront, jusqu’au 31/</w:t>
      </w:r>
      <w:r w:rsidR="0003152C">
        <w:rPr>
          <w:rFonts w:ascii="Arial" w:eastAsia="Calibri" w:hAnsi="Arial" w:cs="Arial"/>
          <w:sz w:val="20"/>
          <w:szCs w:val="20"/>
          <w:lang w:eastAsia="en-US"/>
        </w:rPr>
        <w:t>12</w:t>
      </w:r>
      <w:r w:rsidRPr="000430E6">
        <w:rPr>
          <w:rFonts w:ascii="Arial" w:eastAsia="Calibri" w:hAnsi="Arial" w:cs="Arial"/>
          <w:sz w:val="20"/>
          <w:szCs w:val="20"/>
          <w:lang w:eastAsia="en-US"/>
        </w:rPr>
        <w:t>/202</w:t>
      </w:r>
      <w:r w:rsidR="0003152C">
        <w:rPr>
          <w:rFonts w:ascii="Arial" w:eastAsia="Calibri" w:hAnsi="Arial" w:cs="Arial"/>
          <w:sz w:val="20"/>
          <w:szCs w:val="20"/>
          <w:lang w:eastAsia="en-US"/>
        </w:rPr>
        <w:t>9</w:t>
      </w:r>
      <w:r w:rsidRPr="000430E6">
        <w:rPr>
          <w:rFonts w:ascii="Arial" w:eastAsia="Calibri" w:hAnsi="Arial" w:cs="Arial"/>
          <w:sz w:val="20"/>
          <w:szCs w:val="20"/>
          <w:lang w:eastAsia="en-US"/>
        </w:rPr>
        <w:t xml:space="preserve">, être sollicitées pour déposer une offre dans </w:t>
      </w:r>
      <w:r w:rsidR="0003152C">
        <w:rPr>
          <w:rFonts w:ascii="Arial" w:eastAsia="Calibri" w:hAnsi="Arial" w:cs="Arial"/>
          <w:sz w:val="20"/>
          <w:szCs w:val="20"/>
          <w:lang w:eastAsia="en-US"/>
        </w:rPr>
        <w:t>au sein du lot dans lequel elle a été admis</w:t>
      </w:r>
      <w:r w:rsidRPr="000430E6">
        <w:rPr>
          <w:rFonts w:ascii="Arial" w:eastAsia="Calibri" w:hAnsi="Arial" w:cs="Arial"/>
          <w:sz w:val="20"/>
          <w:szCs w:val="20"/>
          <w:lang w:eastAsia="en-US"/>
        </w:rPr>
        <w:t xml:space="preserve">. Ces consultations déboucheront sur ce que la règlementation appelle des </w:t>
      </w:r>
      <w:r w:rsidRPr="000430E6">
        <w:rPr>
          <w:rFonts w:ascii="Arial" w:eastAsia="Calibri" w:hAnsi="Arial" w:cs="Arial"/>
          <w:b/>
          <w:bCs/>
          <w:sz w:val="20"/>
          <w:szCs w:val="20"/>
          <w:lang w:eastAsia="en-US"/>
        </w:rPr>
        <w:t>« marchés spécifiques »</w:t>
      </w:r>
      <w:r w:rsidRPr="000430E6">
        <w:rPr>
          <w:rFonts w:ascii="Arial" w:eastAsia="Calibri" w:hAnsi="Arial" w:cs="Arial"/>
          <w:sz w:val="20"/>
          <w:szCs w:val="20"/>
          <w:lang w:eastAsia="en-US"/>
        </w:rPr>
        <w:t>.</w:t>
      </w:r>
      <w:bookmarkEnd w:id="15"/>
    </w:p>
    <w:p w14:paraId="0C1A21A9" w14:textId="77777777" w:rsidR="00AD28DB" w:rsidRDefault="00AD28DB" w:rsidP="00AD28DB">
      <w:pPr>
        <w:pStyle w:val="Titre2"/>
      </w:pPr>
      <w:bookmarkStart w:id="19" w:name="_Toc77243223"/>
      <w:bookmarkStart w:id="20" w:name="_Toc80278154"/>
      <w:bookmarkStart w:id="21" w:name="_Toc219119268"/>
      <w:bookmarkEnd w:id="12"/>
      <w:bookmarkEnd w:id="17"/>
      <w:r>
        <w:t>2.2 Procédure de passation</w:t>
      </w:r>
      <w:bookmarkEnd w:id="19"/>
      <w:bookmarkEnd w:id="20"/>
      <w:bookmarkEnd w:id="21"/>
      <w:r>
        <w:t xml:space="preserve"> </w:t>
      </w:r>
    </w:p>
    <w:p w14:paraId="618A0C30" w14:textId="366F85C5" w:rsidR="00AD28DB" w:rsidRDefault="00AD28DB" w:rsidP="00AD28DB">
      <w:pPr>
        <w:jc w:val="both"/>
        <w:rPr>
          <w:rFonts w:ascii="Arial" w:eastAsia="Calibri" w:hAnsi="Arial" w:cs="Arial"/>
          <w:sz w:val="20"/>
          <w:szCs w:val="20"/>
          <w:lang w:eastAsia="en-US"/>
        </w:rPr>
      </w:pPr>
      <w:bookmarkStart w:id="22" w:name="_Hlk139375181"/>
      <w:r>
        <w:rPr>
          <w:rFonts w:ascii="Arial" w:eastAsia="Calibri" w:hAnsi="Arial" w:cs="Arial"/>
          <w:sz w:val="20"/>
          <w:szCs w:val="20"/>
          <w:lang w:eastAsia="en-US"/>
        </w:rPr>
        <w:t>La consultation est passée</w:t>
      </w:r>
      <w:r w:rsidR="00D02194">
        <w:rPr>
          <w:rFonts w:ascii="Arial" w:eastAsia="Calibri" w:hAnsi="Arial" w:cs="Arial"/>
          <w:sz w:val="20"/>
          <w:szCs w:val="20"/>
          <w:lang w:eastAsia="en-US"/>
        </w:rPr>
        <w:t xml:space="preserve"> selon</w:t>
      </w:r>
      <w:r>
        <w:rPr>
          <w:rFonts w:ascii="Arial" w:eastAsia="Calibri" w:hAnsi="Arial" w:cs="Arial"/>
          <w:sz w:val="20"/>
          <w:szCs w:val="20"/>
          <w:lang w:eastAsia="en-US"/>
        </w:rPr>
        <w:t xml:space="preserve"> une </w:t>
      </w:r>
      <w:r w:rsidR="00160007">
        <w:rPr>
          <w:rFonts w:ascii="Arial" w:eastAsia="Calibri" w:hAnsi="Arial" w:cs="Arial"/>
          <w:sz w:val="20"/>
          <w:szCs w:val="20"/>
          <w:lang w:eastAsia="en-US"/>
        </w:rPr>
        <w:t>procédure de Système d’acquisition Dynamique dit SAD</w:t>
      </w:r>
      <w:r w:rsidR="00776A1B" w:rsidRPr="00776A1B">
        <w:rPr>
          <w:rFonts w:ascii="Arial" w:eastAsia="Calibri" w:hAnsi="Arial" w:cs="Arial"/>
          <w:sz w:val="20"/>
          <w:szCs w:val="20"/>
          <w:lang w:eastAsia="en-US"/>
        </w:rPr>
        <w:t xml:space="preserve"> en application des articles </w:t>
      </w:r>
      <w:r w:rsidR="00160007" w:rsidRPr="00160007">
        <w:rPr>
          <w:rFonts w:ascii="Arial" w:eastAsia="Calibri" w:hAnsi="Arial" w:cs="Arial"/>
          <w:sz w:val="20"/>
          <w:szCs w:val="20"/>
          <w:lang w:eastAsia="en-US"/>
        </w:rPr>
        <w:t>L2125-1 et R2121-8 à R2162-51</w:t>
      </w:r>
      <w:r w:rsidR="00776A1B" w:rsidRPr="00776A1B">
        <w:rPr>
          <w:rFonts w:ascii="Arial" w:eastAsia="Calibri" w:hAnsi="Arial" w:cs="Arial"/>
          <w:sz w:val="20"/>
          <w:szCs w:val="20"/>
          <w:lang w:eastAsia="en-US"/>
        </w:rPr>
        <w:t>Code de la Commande Publique</w:t>
      </w:r>
      <w:r>
        <w:rPr>
          <w:rFonts w:ascii="Arial" w:eastAsia="Calibri" w:hAnsi="Arial" w:cs="Arial"/>
          <w:sz w:val="20"/>
          <w:szCs w:val="20"/>
          <w:lang w:eastAsia="en-US"/>
        </w:rPr>
        <w:t>.</w:t>
      </w:r>
    </w:p>
    <w:p w14:paraId="4B49D7EF" w14:textId="77777777" w:rsidR="000430E6" w:rsidRDefault="000430E6" w:rsidP="00AD28DB">
      <w:pPr>
        <w:jc w:val="both"/>
        <w:rPr>
          <w:rFonts w:ascii="Arial" w:eastAsia="Calibri" w:hAnsi="Arial" w:cs="Arial"/>
          <w:sz w:val="20"/>
          <w:szCs w:val="20"/>
          <w:lang w:eastAsia="en-US"/>
        </w:rPr>
      </w:pPr>
    </w:p>
    <w:p w14:paraId="70ED9915" w14:textId="77777777"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Le système d’acquisition dynamique est défini sans limite de montants (ni minimum, ni maximum).</w:t>
      </w:r>
    </w:p>
    <w:p w14:paraId="08026555" w14:textId="77777777" w:rsidR="00AD28DB" w:rsidRDefault="00AD28DB" w:rsidP="00AD28DB">
      <w:pPr>
        <w:pStyle w:val="Titre2"/>
      </w:pPr>
      <w:bookmarkStart w:id="23" w:name="_Toc77243224"/>
      <w:bookmarkStart w:id="24" w:name="_Toc80278157"/>
      <w:bookmarkStart w:id="25" w:name="_Toc219119269"/>
      <w:bookmarkEnd w:id="22"/>
      <w:r>
        <w:t>2.3 Forme du marché</w:t>
      </w:r>
      <w:bookmarkEnd w:id="23"/>
      <w:bookmarkEnd w:id="24"/>
      <w:bookmarkEnd w:id="25"/>
      <w:r>
        <w:t xml:space="preserve"> </w:t>
      </w:r>
    </w:p>
    <w:p w14:paraId="10399278" w14:textId="77777777" w:rsidR="00597E09" w:rsidRDefault="00597E09" w:rsidP="00597E09">
      <w:pPr>
        <w:pStyle w:val="Paragraphedeliste"/>
        <w:numPr>
          <w:ilvl w:val="0"/>
          <w:numId w:val="44"/>
        </w:numPr>
        <w:jc w:val="both"/>
        <w:rPr>
          <w:rFonts w:ascii="Arial" w:eastAsia="Calibri" w:hAnsi="Arial" w:cs="Arial"/>
          <w:b/>
          <w:bCs/>
          <w:sz w:val="20"/>
          <w:szCs w:val="20"/>
        </w:rPr>
      </w:pPr>
      <w:bookmarkStart w:id="26" w:name="_Hlk170395841"/>
      <w:r>
        <w:rPr>
          <w:rFonts w:ascii="Arial" w:eastAsia="Calibri" w:hAnsi="Arial" w:cs="Arial"/>
          <w:b/>
          <w:bCs/>
          <w:sz w:val="20"/>
          <w:szCs w:val="20"/>
        </w:rPr>
        <w:t xml:space="preserve">Lot 1 : </w:t>
      </w:r>
      <w:r w:rsidRPr="00F50327">
        <w:rPr>
          <w:rFonts w:ascii="Arial" w:eastAsia="Calibri" w:hAnsi="Arial" w:cs="Arial"/>
          <w:b/>
          <w:bCs/>
          <w:sz w:val="20"/>
          <w:szCs w:val="20"/>
        </w:rPr>
        <w:t>Gros œuvre, Maçonnerie et Façade</w:t>
      </w:r>
    </w:p>
    <w:p w14:paraId="0BB4C12A" w14:textId="77777777" w:rsidR="00597E09" w:rsidRDefault="00597E09" w:rsidP="00597E09">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2 : </w:t>
      </w:r>
      <w:r w:rsidRPr="00F50327">
        <w:rPr>
          <w:rFonts w:ascii="Arial" w:eastAsia="Calibri" w:hAnsi="Arial" w:cs="Arial"/>
          <w:b/>
          <w:bCs/>
          <w:sz w:val="20"/>
          <w:szCs w:val="20"/>
        </w:rPr>
        <w:t xml:space="preserve">Charpente - Étanchéité - Couverture </w:t>
      </w:r>
      <w:r>
        <w:rPr>
          <w:rFonts w:ascii="Arial" w:eastAsia="Calibri" w:hAnsi="Arial" w:cs="Arial"/>
          <w:b/>
          <w:bCs/>
          <w:sz w:val="20"/>
          <w:szCs w:val="20"/>
        </w:rPr>
        <w:t>–</w:t>
      </w:r>
      <w:r w:rsidRPr="00F50327">
        <w:rPr>
          <w:rFonts w:ascii="Arial" w:eastAsia="Calibri" w:hAnsi="Arial" w:cs="Arial"/>
          <w:b/>
          <w:bCs/>
          <w:sz w:val="20"/>
          <w:szCs w:val="20"/>
        </w:rPr>
        <w:t xml:space="preserve"> Bardage</w:t>
      </w:r>
    </w:p>
    <w:p w14:paraId="30632B3F" w14:textId="77777777" w:rsidR="00597E09" w:rsidRDefault="00597E09" w:rsidP="00597E09">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 xml:space="preserve">Lot 3 : </w:t>
      </w:r>
      <w:r w:rsidRPr="00F50327">
        <w:rPr>
          <w:rFonts w:ascii="Arial" w:eastAsia="Calibri" w:hAnsi="Arial" w:cs="Arial"/>
          <w:b/>
          <w:bCs/>
          <w:sz w:val="20"/>
          <w:szCs w:val="20"/>
        </w:rPr>
        <w:t>Cloison – Faux-plafonds - Plâtrerie – Isolation</w:t>
      </w:r>
      <w:r>
        <w:rPr>
          <w:rFonts w:ascii="Arial" w:eastAsia="Calibri" w:hAnsi="Arial" w:cs="Arial"/>
          <w:b/>
          <w:bCs/>
          <w:sz w:val="20"/>
          <w:szCs w:val="20"/>
        </w:rPr>
        <w:t xml:space="preserve"> - Sol</w:t>
      </w:r>
    </w:p>
    <w:p w14:paraId="677ED232" w14:textId="77777777" w:rsidR="00597E09" w:rsidRPr="001363C7" w:rsidRDefault="00597E09" w:rsidP="00597E09">
      <w:pPr>
        <w:pStyle w:val="Paragraphedeliste"/>
        <w:numPr>
          <w:ilvl w:val="0"/>
          <w:numId w:val="44"/>
        </w:numPr>
        <w:jc w:val="both"/>
        <w:rPr>
          <w:rFonts w:ascii="Arial" w:eastAsia="Calibri" w:hAnsi="Arial" w:cs="Arial"/>
          <w:b/>
          <w:bCs/>
          <w:sz w:val="20"/>
          <w:szCs w:val="20"/>
        </w:rPr>
      </w:pPr>
      <w:r>
        <w:rPr>
          <w:rFonts w:ascii="Arial" w:eastAsia="Calibri" w:hAnsi="Arial" w:cs="Arial"/>
          <w:b/>
          <w:bCs/>
          <w:sz w:val="20"/>
          <w:szCs w:val="20"/>
        </w:rPr>
        <w:t>Lot 4 </w:t>
      </w:r>
      <w:r w:rsidRPr="001363C7">
        <w:rPr>
          <w:rFonts w:ascii="Arial" w:eastAsia="Calibri" w:hAnsi="Arial" w:cs="Arial"/>
          <w:b/>
          <w:bCs/>
          <w:sz w:val="20"/>
          <w:szCs w:val="20"/>
        </w:rPr>
        <w:t>: Menuiserie – Serrurerie – clôture et portails - Métallerie</w:t>
      </w:r>
    </w:p>
    <w:p w14:paraId="0752BEDB" w14:textId="77777777" w:rsidR="00597E09" w:rsidRPr="001363C7" w:rsidRDefault="00597E09" w:rsidP="00597E09">
      <w:pPr>
        <w:pStyle w:val="Paragraphedeliste"/>
        <w:numPr>
          <w:ilvl w:val="0"/>
          <w:numId w:val="44"/>
        </w:numPr>
        <w:jc w:val="both"/>
        <w:rPr>
          <w:rFonts w:ascii="Arial" w:eastAsia="Calibri" w:hAnsi="Arial" w:cs="Arial"/>
          <w:b/>
          <w:bCs/>
          <w:sz w:val="20"/>
          <w:szCs w:val="20"/>
        </w:rPr>
      </w:pPr>
      <w:r w:rsidRPr="001363C7">
        <w:rPr>
          <w:rFonts w:ascii="Arial" w:eastAsia="Calibri" w:hAnsi="Arial" w:cs="Arial"/>
          <w:b/>
          <w:bCs/>
          <w:sz w:val="20"/>
          <w:szCs w:val="20"/>
        </w:rPr>
        <w:t>Lot 5 : Electricité</w:t>
      </w:r>
    </w:p>
    <w:p w14:paraId="0C708040" w14:textId="3BA54A35" w:rsidR="00597E09" w:rsidRPr="001363C7" w:rsidRDefault="00597E09" w:rsidP="00597E09">
      <w:pPr>
        <w:pStyle w:val="Paragraphedeliste"/>
        <w:numPr>
          <w:ilvl w:val="0"/>
          <w:numId w:val="44"/>
        </w:numPr>
        <w:jc w:val="both"/>
        <w:rPr>
          <w:rFonts w:ascii="Arial" w:eastAsia="Calibri" w:hAnsi="Arial" w:cs="Arial"/>
          <w:b/>
          <w:bCs/>
          <w:strike/>
          <w:sz w:val="20"/>
          <w:szCs w:val="20"/>
        </w:rPr>
      </w:pPr>
      <w:r w:rsidRPr="001363C7">
        <w:rPr>
          <w:rFonts w:ascii="Arial" w:eastAsia="Calibri" w:hAnsi="Arial" w:cs="Arial"/>
          <w:b/>
          <w:bCs/>
          <w:sz w:val="20"/>
          <w:szCs w:val="20"/>
        </w:rPr>
        <w:t xml:space="preserve">Lot 6 : Plomberie </w:t>
      </w:r>
    </w:p>
    <w:p w14:paraId="52F4BC90" w14:textId="77777777" w:rsidR="00597E09" w:rsidRPr="00494A7E" w:rsidRDefault="00597E09" w:rsidP="00597E09">
      <w:pPr>
        <w:pStyle w:val="Paragraphedeliste"/>
        <w:numPr>
          <w:ilvl w:val="0"/>
          <w:numId w:val="44"/>
        </w:numPr>
        <w:jc w:val="both"/>
        <w:rPr>
          <w:rFonts w:ascii="Arial" w:eastAsia="Calibri" w:hAnsi="Arial" w:cs="Arial"/>
          <w:b/>
          <w:bCs/>
          <w:sz w:val="20"/>
          <w:szCs w:val="20"/>
        </w:rPr>
      </w:pPr>
      <w:r w:rsidRPr="001363C7">
        <w:rPr>
          <w:rFonts w:ascii="Arial" w:eastAsia="Calibri" w:hAnsi="Arial" w:cs="Arial"/>
          <w:b/>
          <w:bCs/>
          <w:sz w:val="20"/>
          <w:szCs w:val="20"/>
        </w:rPr>
        <w:t>Lot 7 : Petits travaux divers (pe</w:t>
      </w:r>
      <w:r w:rsidRPr="00494A7E">
        <w:rPr>
          <w:rFonts w:ascii="Arial" w:eastAsia="Calibri" w:hAnsi="Arial" w:cs="Arial"/>
          <w:b/>
          <w:bCs/>
          <w:sz w:val="20"/>
          <w:szCs w:val="20"/>
        </w:rPr>
        <w:t>inture etc…)</w:t>
      </w:r>
    </w:p>
    <w:p w14:paraId="795B11D4" w14:textId="77777777" w:rsidR="000430E6" w:rsidRDefault="000430E6" w:rsidP="00F252FC">
      <w:pPr>
        <w:jc w:val="both"/>
        <w:rPr>
          <w:rFonts w:ascii="Arial" w:eastAsia="Calibri" w:hAnsi="Arial" w:cs="Arial"/>
          <w:sz w:val="20"/>
          <w:szCs w:val="20"/>
          <w:lang w:eastAsia="en-US"/>
        </w:rPr>
      </w:pPr>
    </w:p>
    <w:p w14:paraId="57AC73A1" w14:textId="17D126BB" w:rsidR="000430E6" w:rsidRP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Chaque candidat peut se positionner sur un ou plusieurs </w:t>
      </w:r>
      <w:r>
        <w:rPr>
          <w:rFonts w:ascii="Arial" w:eastAsia="Calibri" w:hAnsi="Arial" w:cs="Arial"/>
          <w:sz w:val="20"/>
          <w:szCs w:val="20"/>
          <w:lang w:eastAsia="en-US"/>
        </w:rPr>
        <w:t>lots</w:t>
      </w:r>
      <w:r w:rsidRPr="000430E6">
        <w:rPr>
          <w:rFonts w:ascii="Arial" w:eastAsia="Calibri" w:hAnsi="Arial" w:cs="Arial"/>
          <w:sz w:val="20"/>
          <w:szCs w:val="20"/>
          <w:lang w:eastAsia="en-US"/>
        </w:rPr>
        <w:t>.</w:t>
      </w:r>
    </w:p>
    <w:p w14:paraId="0DDCD94F" w14:textId="1BB57235"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Un candidat peut n’être retenu que sur une partie </w:t>
      </w:r>
      <w:r>
        <w:rPr>
          <w:rFonts w:ascii="Arial" w:eastAsia="Calibri" w:hAnsi="Arial" w:cs="Arial"/>
          <w:sz w:val="20"/>
          <w:szCs w:val="20"/>
          <w:lang w:eastAsia="en-US"/>
        </w:rPr>
        <w:t>du lot</w:t>
      </w:r>
      <w:r w:rsidRPr="000430E6">
        <w:rPr>
          <w:rFonts w:ascii="Arial" w:eastAsia="Calibri" w:hAnsi="Arial" w:cs="Arial"/>
          <w:sz w:val="20"/>
          <w:szCs w:val="20"/>
          <w:lang w:eastAsia="en-US"/>
        </w:rPr>
        <w:t xml:space="preserve"> sur lequel il s’est positionné.</w:t>
      </w:r>
    </w:p>
    <w:p w14:paraId="0F9FF4D8" w14:textId="77777777" w:rsidR="000430E6" w:rsidRPr="000430E6" w:rsidRDefault="000430E6" w:rsidP="000430E6">
      <w:pPr>
        <w:jc w:val="both"/>
        <w:rPr>
          <w:rFonts w:ascii="Arial" w:eastAsia="Calibri" w:hAnsi="Arial" w:cs="Arial"/>
          <w:sz w:val="20"/>
          <w:szCs w:val="20"/>
          <w:lang w:eastAsia="en-US"/>
        </w:rPr>
      </w:pPr>
    </w:p>
    <w:p w14:paraId="5430CE3E" w14:textId="154254EE" w:rsidR="000430E6" w:rsidRDefault="000430E6" w:rsidP="000430E6">
      <w:pPr>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Au fur et à mesure des besoins, les entreprises agréées seront consultées en fonction de la catégorie </w:t>
      </w:r>
      <w:r w:rsidR="0003152C">
        <w:rPr>
          <w:rFonts w:ascii="Arial" w:eastAsia="Calibri" w:hAnsi="Arial" w:cs="Arial"/>
          <w:sz w:val="20"/>
          <w:szCs w:val="20"/>
          <w:lang w:eastAsia="en-US"/>
        </w:rPr>
        <w:t>de travaux à réaliser</w:t>
      </w:r>
      <w:r w:rsidRPr="000430E6">
        <w:rPr>
          <w:rFonts w:ascii="Arial" w:eastAsia="Calibri" w:hAnsi="Arial" w:cs="Arial"/>
          <w:sz w:val="20"/>
          <w:szCs w:val="20"/>
          <w:lang w:eastAsia="en-US"/>
        </w:rPr>
        <w:t>.</w:t>
      </w:r>
    </w:p>
    <w:p w14:paraId="54FB9384" w14:textId="1778DEFC" w:rsidR="00AD28DB" w:rsidRDefault="00AD28DB" w:rsidP="000666FE">
      <w:pPr>
        <w:pStyle w:val="Titre2"/>
      </w:pPr>
      <w:bookmarkStart w:id="27" w:name="_Toc219119270"/>
      <w:bookmarkEnd w:id="26"/>
      <w:r>
        <w:t xml:space="preserve">2.4 Durée du </w:t>
      </w:r>
      <w:r w:rsidR="00F252FC">
        <w:t>SAD</w:t>
      </w:r>
      <w:bookmarkEnd w:id="27"/>
      <w:r>
        <w:t xml:space="preserve"> </w:t>
      </w:r>
    </w:p>
    <w:p w14:paraId="3AF780E2" w14:textId="4C0ABF35" w:rsidR="000666FE" w:rsidRDefault="000666FE" w:rsidP="000666FE">
      <w:pPr>
        <w:spacing w:line="240" w:lineRule="auto"/>
        <w:jc w:val="both"/>
        <w:rPr>
          <w:rFonts w:ascii="Arial" w:eastAsia="Calibri" w:hAnsi="Arial" w:cs="Arial"/>
          <w:sz w:val="20"/>
          <w:szCs w:val="20"/>
          <w:lang w:eastAsia="en-US"/>
        </w:rPr>
      </w:pPr>
      <w:bookmarkStart w:id="28" w:name="_Hlk216363475"/>
      <w:bookmarkStart w:id="29" w:name="_Hlk117169600"/>
      <w:bookmarkStart w:id="30" w:name="_Hlk117171575"/>
      <w:r w:rsidRPr="000666FE">
        <w:rPr>
          <w:rFonts w:ascii="Arial" w:eastAsia="Calibri" w:hAnsi="Arial" w:cs="Arial"/>
          <w:sz w:val="20"/>
          <w:szCs w:val="20"/>
          <w:lang w:eastAsia="en-US"/>
        </w:rPr>
        <w:t xml:space="preserve">Le présent </w:t>
      </w:r>
      <w:r w:rsidR="000430E6">
        <w:rPr>
          <w:rFonts w:ascii="Arial" w:eastAsia="Calibri" w:hAnsi="Arial" w:cs="Arial"/>
          <w:sz w:val="20"/>
          <w:szCs w:val="20"/>
          <w:lang w:eastAsia="en-US"/>
        </w:rPr>
        <w:t>SAD</w:t>
      </w:r>
      <w:r w:rsidRPr="000666FE">
        <w:rPr>
          <w:rFonts w:ascii="Arial" w:eastAsia="Calibri" w:hAnsi="Arial" w:cs="Arial"/>
          <w:sz w:val="20"/>
          <w:szCs w:val="20"/>
          <w:lang w:eastAsia="en-US"/>
        </w:rPr>
        <w:t xml:space="preserve"> débute </w:t>
      </w:r>
      <w:r w:rsidR="00776A1B">
        <w:rPr>
          <w:rFonts w:ascii="Arial" w:eastAsia="Calibri" w:hAnsi="Arial" w:cs="Arial"/>
          <w:sz w:val="20"/>
          <w:szCs w:val="20"/>
          <w:lang w:eastAsia="en-US"/>
        </w:rPr>
        <w:t xml:space="preserve">au </w:t>
      </w:r>
      <w:r w:rsidR="009D1862">
        <w:rPr>
          <w:rFonts w:ascii="Arial" w:eastAsia="Calibri" w:hAnsi="Arial" w:cs="Arial"/>
          <w:sz w:val="20"/>
          <w:szCs w:val="20"/>
          <w:lang w:eastAsia="en-US"/>
        </w:rPr>
        <w:t>1</w:t>
      </w:r>
      <w:r w:rsidR="009D1862" w:rsidRPr="009D1862">
        <w:rPr>
          <w:rFonts w:ascii="Arial" w:eastAsia="Calibri" w:hAnsi="Arial" w:cs="Arial"/>
          <w:sz w:val="20"/>
          <w:szCs w:val="20"/>
          <w:vertAlign w:val="superscript"/>
          <w:lang w:eastAsia="en-US"/>
        </w:rPr>
        <w:t>er</w:t>
      </w:r>
      <w:r w:rsidR="009D1862">
        <w:rPr>
          <w:rFonts w:ascii="Arial" w:eastAsia="Calibri" w:hAnsi="Arial" w:cs="Arial"/>
          <w:sz w:val="20"/>
          <w:szCs w:val="20"/>
          <w:lang w:eastAsia="en-US"/>
        </w:rPr>
        <w:t xml:space="preserve"> </w:t>
      </w:r>
      <w:r w:rsidR="0003152C">
        <w:rPr>
          <w:rFonts w:ascii="Arial" w:eastAsia="Calibri" w:hAnsi="Arial" w:cs="Arial"/>
          <w:sz w:val="20"/>
          <w:szCs w:val="20"/>
          <w:lang w:eastAsia="en-US"/>
        </w:rPr>
        <w:t>janvier 2026</w:t>
      </w:r>
      <w:r w:rsidR="00776A1B">
        <w:rPr>
          <w:rFonts w:ascii="Arial" w:eastAsia="Calibri" w:hAnsi="Arial" w:cs="Arial"/>
          <w:sz w:val="20"/>
          <w:szCs w:val="20"/>
          <w:lang w:eastAsia="en-US"/>
        </w:rPr>
        <w:t xml:space="preserve"> ou à sa</w:t>
      </w:r>
      <w:r w:rsidRPr="000666FE">
        <w:rPr>
          <w:rFonts w:ascii="Arial" w:eastAsia="Calibri" w:hAnsi="Arial" w:cs="Arial"/>
          <w:sz w:val="20"/>
          <w:szCs w:val="20"/>
          <w:lang w:eastAsia="en-US"/>
        </w:rPr>
        <w:t xml:space="preserve"> date de notification</w:t>
      </w:r>
      <w:r w:rsidR="00776A1B">
        <w:rPr>
          <w:rFonts w:ascii="Arial" w:eastAsia="Calibri" w:hAnsi="Arial" w:cs="Arial"/>
          <w:sz w:val="20"/>
          <w:szCs w:val="20"/>
          <w:lang w:eastAsia="en-US"/>
        </w:rPr>
        <w:t xml:space="preserve"> si celle-ci est postérieure</w:t>
      </w:r>
      <w:r w:rsidRPr="000666FE">
        <w:rPr>
          <w:rFonts w:ascii="Arial" w:eastAsia="Calibri" w:hAnsi="Arial" w:cs="Arial"/>
          <w:sz w:val="20"/>
          <w:szCs w:val="20"/>
          <w:lang w:eastAsia="en-US"/>
        </w:rPr>
        <w:t xml:space="preserve"> et prendra </w:t>
      </w:r>
      <w:r w:rsidR="00776A1B">
        <w:rPr>
          <w:rFonts w:ascii="Arial" w:eastAsia="Calibri" w:hAnsi="Arial" w:cs="Arial"/>
          <w:sz w:val="20"/>
          <w:szCs w:val="20"/>
          <w:lang w:eastAsia="en-US"/>
        </w:rPr>
        <w:t xml:space="preserve">fin au 31 </w:t>
      </w:r>
      <w:r w:rsidR="0003152C">
        <w:rPr>
          <w:rFonts w:ascii="Arial" w:eastAsia="Calibri" w:hAnsi="Arial" w:cs="Arial"/>
          <w:sz w:val="20"/>
          <w:szCs w:val="20"/>
          <w:lang w:eastAsia="en-US"/>
        </w:rPr>
        <w:t>décembre 2029</w:t>
      </w:r>
      <w:r w:rsidRPr="000666FE">
        <w:rPr>
          <w:rFonts w:ascii="Arial" w:eastAsia="Calibri" w:hAnsi="Arial" w:cs="Arial"/>
          <w:sz w:val="20"/>
          <w:szCs w:val="20"/>
          <w:lang w:eastAsia="en-US"/>
        </w:rPr>
        <w:t xml:space="preserve">. </w:t>
      </w:r>
    </w:p>
    <w:p w14:paraId="7C664BBA" w14:textId="77777777" w:rsidR="000430E6" w:rsidRDefault="000430E6" w:rsidP="000666FE">
      <w:pPr>
        <w:spacing w:line="240" w:lineRule="auto"/>
        <w:jc w:val="both"/>
        <w:rPr>
          <w:rFonts w:ascii="Arial" w:eastAsia="Calibri" w:hAnsi="Arial" w:cs="Arial"/>
          <w:sz w:val="20"/>
          <w:szCs w:val="20"/>
          <w:lang w:eastAsia="en-US"/>
        </w:rPr>
      </w:pPr>
    </w:p>
    <w:p w14:paraId="44182CED" w14:textId="1EB91075" w:rsidR="000666FE"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La date limite de réception des candidatures est fixée au </w:t>
      </w:r>
      <w:r w:rsidR="0003152C">
        <w:rPr>
          <w:rFonts w:ascii="Arial" w:eastAsia="Calibri" w:hAnsi="Arial" w:cs="Arial"/>
          <w:sz w:val="20"/>
          <w:szCs w:val="20"/>
          <w:lang w:eastAsia="en-US"/>
        </w:rPr>
        <w:t>01/12</w:t>
      </w:r>
      <w:r>
        <w:rPr>
          <w:rFonts w:ascii="Arial" w:eastAsia="Calibri" w:hAnsi="Arial" w:cs="Arial"/>
          <w:sz w:val="20"/>
          <w:szCs w:val="20"/>
          <w:lang w:eastAsia="en-US"/>
        </w:rPr>
        <w:t>/202</w:t>
      </w:r>
      <w:r w:rsidR="0003152C">
        <w:rPr>
          <w:rFonts w:ascii="Arial" w:eastAsia="Calibri" w:hAnsi="Arial" w:cs="Arial"/>
          <w:sz w:val="20"/>
          <w:szCs w:val="20"/>
          <w:lang w:eastAsia="en-US"/>
        </w:rPr>
        <w:t>9</w:t>
      </w:r>
      <w:r>
        <w:rPr>
          <w:rFonts w:ascii="Arial" w:eastAsia="Calibri" w:hAnsi="Arial" w:cs="Arial"/>
          <w:sz w:val="20"/>
          <w:szCs w:val="20"/>
          <w:lang w:eastAsia="en-US"/>
        </w:rPr>
        <w:t>.</w:t>
      </w:r>
    </w:p>
    <w:p w14:paraId="02BEE7E5" w14:textId="20277929"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date de lancement de la 1</w:t>
      </w:r>
      <w:r w:rsidRPr="000430E6">
        <w:rPr>
          <w:rFonts w:ascii="Arial" w:eastAsia="Calibri" w:hAnsi="Arial" w:cs="Arial"/>
          <w:sz w:val="20"/>
          <w:szCs w:val="20"/>
          <w:vertAlign w:val="superscript"/>
          <w:lang w:eastAsia="en-US"/>
        </w:rPr>
        <w:t>ère</w:t>
      </w:r>
      <w:r>
        <w:rPr>
          <w:rFonts w:ascii="Arial" w:eastAsia="Calibri" w:hAnsi="Arial" w:cs="Arial"/>
          <w:sz w:val="20"/>
          <w:szCs w:val="20"/>
          <w:lang w:eastAsia="en-US"/>
        </w:rPr>
        <w:t xml:space="preserve"> consultation est fixée au 01/</w:t>
      </w:r>
      <w:r w:rsidR="0003152C">
        <w:rPr>
          <w:rFonts w:ascii="Arial" w:eastAsia="Calibri" w:hAnsi="Arial" w:cs="Arial"/>
          <w:sz w:val="20"/>
          <w:szCs w:val="20"/>
          <w:lang w:eastAsia="en-US"/>
        </w:rPr>
        <w:t>01/2026</w:t>
      </w:r>
      <w:r>
        <w:rPr>
          <w:rFonts w:ascii="Arial" w:eastAsia="Calibri" w:hAnsi="Arial" w:cs="Arial"/>
          <w:sz w:val="20"/>
          <w:szCs w:val="20"/>
          <w:lang w:eastAsia="en-US"/>
        </w:rPr>
        <w:t xml:space="preserve"> au plus tôt.</w:t>
      </w:r>
    </w:p>
    <w:p w14:paraId="119191F1" w14:textId="786DC151" w:rsidR="000430E6"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La date limite de lancement des dernières consultations est fixée au </w:t>
      </w:r>
      <w:r w:rsidR="0003152C">
        <w:rPr>
          <w:rFonts w:ascii="Arial" w:eastAsia="Calibri" w:hAnsi="Arial" w:cs="Arial"/>
          <w:sz w:val="20"/>
          <w:szCs w:val="20"/>
          <w:lang w:eastAsia="en-US"/>
        </w:rPr>
        <w:t>01/12/2029</w:t>
      </w:r>
      <w:r>
        <w:rPr>
          <w:rFonts w:ascii="Arial" w:eastAsia="Calibri" w:hAnsi="Arial" w:cs="Arial"/>
          <w:sz w:val="20"/>
          <w:szCs w:val="20"/>
          <w:lang w:eastAsia="en-US"/>
        </w:rPr>
        <w:t>.</w:t>
      </w:r>
    </w:p>
    <w:p w14:paraId="50A525AC" w14:textId="77777777" w:rsidR="000430E6" w:rsidRDefault="000430E6" w:rsidP="000666FE">
      <w:pPr>
        <w:spacing w:line="240" w:lineRule="auto"/>
        <w:jc w:val="both"/>
        <w:rPr>
          <w:rFonts w:ascii="Arial" w:eastAsia="Calibri" w:hAnsi="Arial" w:cs="Arial"/>
          <w:sz w:val="20"/>
          <w:szCs w:val="20"/>
          <w:lang w:eastAsia="en-US"/>
        </w:rPr>
      </w:pPr>
    </w:p>
    <w:p w14:paraId="660624BC" w14:textId="77777777" w:rsidR="000430E6" w:rsidRDefault="000430E6" w:rsidP="000430E6">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Chaque marché spécifique a sa propre durée de validité et ses propres délais d’exécution, qui peuvent aller au-delà de la durée du système d’acquisition dynamique.</w:t>
      </w:r>
    </w:p>
    <w:p w14:paraId="7764FC62" w14:textId="77777777" w:rsidR="000430E6" w:rsidRPr="000666FE" w:rsidRDefault="000430E6" w:rsidP="000666FE">
      <w:pPr>
        <w:spacing w:line="240" w:lineRule="auto"/>
        <w:jc w:val="both"/>
        <w:rPr>
          <w:rFonts w:ascii="Arial" w:eastAsia="Calibri" w:hAnsi="Arial" w:cs="Arial"/>
          <w:sz w:val="20"/>
          <w:szCs w:val="20"/>
          <w:lang w:eastAsia="en-US"/>
        </w:rPr>
      </w:pPr>
    </w:p>
    <w:p w14:paraId="08245749" w14:textId="5EBEB5C3" w:rsidR="00AD28DB" w:rsidRDefault="000430E6" w:rsidP="000666F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Le SAD</w:t>
      </w:r>
      <w:r w:rsidR="000666FE" w:rsidRPr="000666FE">
        <w:rPr>
          <w:rFonts w:ascii="Arial" w:eastAsia="Calibri" w:hAnsi="Arial" w:cs="Arial"/>
          <w:sz w:val="20"/>
          <w:szCs w:val="20"/>
          <w:lang w:eastAsia="en-US"/>
        </w:rPr>
        <w:t xml:space="preserve"> est résiliable à tout moment par le pouvoir adjudicateur</w:t>
      </w:r>
      <w:r w:rsidR="00776A1B">
        <w:rPr>
          <w:rFonts w:ascii="Arial" w:eastAsia="Calibri" w:hAnsi="Arial" w:cs="Arial"/>
          <w:sz w:val="20"/>
          <w:szCs w:val="20"/>
          <w:lang w:eastAsia="en-US"/>
        </w:rPr>
        <w:t xml:space="preserve"> après respect d’un pré</w:t>
      </w:r>
      <w:r w:rsidR="00EE2829">
        <w:rPr>
          <w:rFonts w:ascii="Arial" w:eastAsia="Calibri" w:hAnsi="Arial" w:cs="Arial"/>
          <w:sz w:val="20"/>
          <w:szCs w:val="20"/>
          <w:lang w:eastAsia="en-US"/>
        </w:rPr>
        <w:t>a</w:t>
      </w:r>
      <w:r w:rsidR="00776A1B">
        <w:rPr>
          <w:rFonts w:ascii="Arial" w:eastAsia="Calibri" w:hAnsi="Arial" w:cs="Arial"/>
          <w:sz w:val="20"/>
          <w:szCs w:val="20"/>
          <w:lang w:eastAsia="en-US"/>
        </w:rPr>
        <w:t>vis de deux (2) mois</w:t>
      </w:r>
      <w:r w:rsidR="000666FE" w:rsidRPr="000666FE">
        <w:rPr>
          <w:rFonts w:ascii="Arial" w:eastAsia="Calibri" w:hAnsi="Arial" w:cs="Arial"/>
          <w:sz w:val="20"/>
          <w:szCs w:val="20"/>
          <w:lang w:eastAsia="en-US"/>
        </w:rPr>
        <w:t>, le titulaire ne peut s'opposer à cette décision, ni prétendre à une indemnisation.</w:t>
      </w:r>
    </w:p>
    <w:p w14:paraId="108853C7" w14:textId="77777777" w:rsidR="000430E6" w:rsidRDefault="000430E6" w:rsidP="000666FE">
      <w:pPr>
        <w:spacing w:line="240" w:lineRule="auto"/>
        <w:jc w:val="both"/>
        <w:rPr>
          <w:rFonts w:ascii="Arial" w:eastAsia="Calibri" w:hAnsi="Arial" w:cs="Arial"/>
          <w:sz w:val="20"/>
          <w:szCs w:val="20"/>
          <w:lang w:eastAsia="en-US"/>
        </w:rPr>
      </w:pPr>
    </w:p>
    <w:p w14:paraId="5A657A6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214C2F1"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lastRenderedPageBreak/>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71875A02"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 délai de validité des offres » qui sera indiqué par l’acheteur lors de chaque consultation.</w:t>
      </w:r>
    </w:p>
    <w:p w14:paraId="70950359" w14:textId="46194AE7"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Le</w:t>
      </w:r>
      <w:r w:rsidR="00EF03FF">
        <w:rPr>
          <w:rFonts w:ascii="Arial" w:eastAsia="Calibri" w:hAnsi="Arial" w:cs="Arial"/>
          <w:sz w:val="20"/>
          <w:szCs w:val="20"/>
          <w:lang w:eastAsia="en-US"/>
        </w:rPr>
        <w:t xml:space="preserve">s dates prévisionnelles de la prestation </w:t>
      </w:r>
      <w:r w:rsidRPr="000430E6">
        <w:rPr>
          <w:rFonts w:ascii="Arial" w:eastAsia="Calibri" w:hAnsi="Arial" w:cs="Arial"/>
          <w:sz w:val="20"/>
          <w:szCs w:val="20"/>
          <w:lang w:eastAsia="en-US"/>
        </w:rPr>
        <w:t>ser</w:t>
      </w:r>
      <w:r w:rsidR="00EF03FF">
        <w:rPr>
          <w:rFonts w:ascii="Arial" w:eastAsia="Calibri" w:hAnsi="Arial" w:cs="Arial"/>
          <w:sz w:val="20"/>
          <w:szCs w:val="20"/>
          <w:lang w:eastAsia="en-US"/>
        </w:rPr>
        <w:t>ont</w:t>
      </w:r>
      <w:r w:rsidRPr="000430E6">
        <w:rPr>
          <w:rFonts w:ascii="Arial" w:eastAsia="Calibri" w:hAnsi="Arial" w:cs="Arial"/>
          <w:sz w:val="20"/>
          <w:szCs w:val="20"/>
          <w:lang w:eastAsia="en-US"/>
        </w:rPr>
        <w:t xml:space="preserve"> indiqué</w:t>
      </w:r>
      <w:r w:rsidR="00EF03FF">
        <w:rPr>
          <w:rFonts w:ascii="Arial" w:eastAsia="Calibri" w:hAnsi="Arial" w:cs="Arial"/>
          <w:sz w:val="20"/>
          <w:szCs w:val="20"/>
          <w:lang w:eastAsia="en-US"/>
        </w:rPr>
        <w:t>es</w:t>
      </w:r>
      <w:r w:rsidRPr="000430E6">
        <w:rPr>
          <w:rFonts w:ascii="Arial" w:eastAsia="Calibri" w:hAnsi="Arial" w:cs="Arial"/>
          <w:sz w:val="20"/>
          <w:szCs w:val="20"/>
          <w:lang w:eastAsia="en-US"/>
        </w:rPr>
        <w:t xml:space="preserve"> dans le marché spécifique.</w:t>
      </w:r>
    </w:p>
    <w:bookmarkEnd w:id="28"/>
    <w:p w14:paraId="6BB6DF0B" w14:textId="77777777" w:rsidR="007D1A0E" w:rsidRDefault="007D1A0E" w:rsidP="000666FE">
      <w:pPr>
        <w:spacing w:line="240" w:lineRule="auto"/>
        <w:jc w:val="both"/>
        <w:rPr>
          <w:rFonts w:ascii="Arial" w:eastAsia="Calibri" w:hAnsi="Arial" w:cs="Arial"/>
          <w:sz w:val="20"/>
          <w:szCs w:val="20"/>
          <w:lang w:eastAsia="en-US"/>
        </w:rPr>
      </w:pPr>
    </w:p>
    <w:p w14:paraId="75354656" w14:textId="77777777" w:rsidR="00AD28DB" w:rsidRDefault="00AD28DB" w:rsidP="00AD28DB">
      <w:pPr>
        <w:pStyle w:val="Titre2"/>
      </w:pPr>
      <w:bookmarkStart w:id="31" w:name="_Toc219119271"/>
      <w:bookmarkEnd w:id="29"/>
      <w:bookmarkEnd w:id="30"/>
      <w:r>
        <w:t>2.5 Variantes et PSE</w:t>
      </w:r>
      <w:bookmarkEnd w:id="31"/>
    </w:p>
    <w:p w14:paraId="6DAD88F3" w14:textId="77777777" w:rsidR="007D1A0E" w:rsidRPr="007D1A0E" w:rsidRDefault="00AD28DB" w:rsidP="007D1A0E">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La proposition de variante est autorisée.</w:t>
      </w:r>
      <w:r w:rsidR="007D1A0E">
        <w:rPr>
          <w:rFonts w:ascii="Arial" w:eastAsia="Calibri" w:hAnsi="Arial" w:cs="Arial"/>
          <w:sz w:val="20"/>
          <w:szCs w:val="20"/>
          <w:lang w:eastAsia="en-US"/>
        </w:rPr>
        <w:t xml:space="preserve"> </w:t>
      </w:r>
      <w:r w:rsidR="007D1A0E" w:rsidRPr="007D1A0E">
        <w:rPr>
          <w:rFonts w:ascii="Arial" w:eastAsia="Calibri" w:hAnsi="Arial" w:cs="Arial"/>
          <w:sz w:val="20"/>
          <w:szCs w:val="20"/>
          <w:lang w:eastAsia="en-US"/>
        </w:rPr>
        <w:t>Le dossier de consultation précisera les caractéristiques techniques du ou des biens que l’acheteur veut acquérir. Le cas échéant, ce dernier précisera les prescriptions impératives et celles sur lesquelles il accepte une dérogation (acceptation des variantes).</w:t>
      </w:r>
    </w:p>
    <w:p w14:paraId="17D84D24" w14:textId="356BD0FB" w:rsidR="00AD28DB" w:rsidRDefault="007D1A0E" w:rsidP="007D1A0E">
      <w:pPr>
        <w:spacing w:line="240" w:lineRule="auto"/>
        <w:jc w:val="both"/>
        <w:rPr>
          <w:rFonts w:ascii="Arial" w:eastAsia="Calibri" w:hAnsi="Arial" w:cs="Arial"/>
          <w:sz w:val="20"/>
          <w:szCs w:val="20"/>
          <w:lang w:eastAsia="en-US"/>
        </w:rPr>
      </w:pPr>
      <w:r w:rsidRPr="007D1A0E">
        <w:rPr>
          <w:rFonts w:ascii="Arial" w:eastAsia="Calibri" w:hAnsi="Arial" w:cs="Arial"/>
          <w:sz w:val="20"/>
          <w:szCs w:val="20"/>
          <w:lang w:eastAsia="en-US"/>
        </w:rPr>
        <w:t>A défaut de précision, toutes les prescriptions sont impératives et les variantes sont interdites. Le non-respect d’un attendu de l’acheteur entrainera alors le rejet de l’offre.</w:t>
      </w:r>
    </w:p>
    <w:p w14:paraId="0D11BC7E" w14:textId="77777777" w:rsidR="007D1A0E" w:rsidRDefault="007D1A0E" w:rsidP="007D1A0E">
      <w:pPr>
        <w:spacing w:line="240" w:lineRule="auto"/>
        <w:jc w:val="both"/>
        <w:rPr>
          <w:rFonts w:ascii="Arial" w:eastAsia="Calibri" w:hAnsi="Arial" w:cs="Arial"/>
          <w:sz w:val="20"/>
          <w:szCs w:val="20"/>
          <w:lang w:eastAsia="en-US"/>
        </w:rPr>
      </w:pPr>
    </w:p>
    <w:p w14:paraId="43669E6F" w14:textId="77777777" w:rsidR="007D1A0E" w:rsidRDefault="000666FE" w:rsidP="007D1A0E">
      <w:pPr>
        <w:pStyle w:val="Default"/>
      </w:pPr>
      <w:r>
        <w:rPr>
          <w:rFonts w:ascii="Arial" w:eastAsia="Calibri" w:hAnsi="Arial" w:cs="Arial"/>
          <w:sz w:val="20"/>
          <w:szCs w:val="20"/>
        </w:rPr>
        <w:t>La proposition de PSE est autorisée.</w:t>
      </w:r>
      <w:r w:rsidR="007D1A0E" w:rsidRPr="007D1A0E">
        <w:t xml:space="preserve"> </w:t>
      </w:r>
    </w:p>
    <w:p w14:paraId="5AA6BACB" w14:textId="052DA6DA" w:rsidR="007D1A0E" w:rsidRPr="007D1A0E" w:rsidRDefault="007D1A0E" w:rsidP="007D1A0E">
      <w:pPr>
        <w:pStyle w:val="Default"/>
        <w:jc w:val="both"/>
        <w:rPr>
          <w:rFonts w:ascii="Arial" w:eastAsia="Calibri" w:hAnsi="Arial" w:cs="Arial"/>
          <w:sz w:val="20"/>
          <w:szCs w:val="20"/>
        </w:rPr>
      </w:pPr>
      <w:r w:rsidRPr="007D1A0E">
        <w:rPr>
          <w:rFonts w:ascii="Arial" w:eastAsia="Calibri" w:hAnsi="Arial" w:cs="Arial"/>
          <w:sz w:val="20"/>
          <w:szCs w:val="20"/>
        </w:rPr>
        <w:t>La proposition d’autres PSE par le candidat est autorisée mais non obligatoire. Celles-ci ne seront pas intégrées dans l’analyse à périmètre égal des offres techniques et financières des candidats.</w:t>
      </w:r>
    </w:p>
    <w:p w14:paraId="4258FF58" w14:textId="5C15ECE7" w:rsidR="007D1A0E" w:rsidRPr="007D1A0E" w:rsidRDefault="007D1A0E" w:rsidP="007D1A0E">
      <w:pPr>
        <w:pStyle w:val="Default"/>
        <w:jc w:val="both"/>
        <w:rPr>
          <w:rFonts w:ascii="Montserrat" w:hAnsi="Montserrat" w:cs="Montserrat"/>
          <w:sz w:val="20"/>
          <w:szCs w:val="20"/>
        </w:rPr>
      </w:pPr>
      <w:r w:rsidRPr="007D1A0E">
        <w:rPr>
          <w:rFonts w:ascii="Arial" w:eastAsia="Calibri" w:hAnsi="Arial" w:cs="Arial"/>
          <w:sz w:val="20"/>
          <w:szCs w:val="20"/>
        </w:rPr>
        <w:t xml:space="preserve">En revanche s’il apparaît que ces prestations supplémentaires librement proposés par le soumissionnaire déclaré attributaire de l’accord-cadre susvisé sont en rapport direct avec l’objet des prestations objets de la présente consultation, le cahier des charges et l’enveloppe budgétaire définie pour le projet, le pouvoir adjudicateur pourra décider de les retenir lors de la signature </w:t>
      </w:r>
      <w:r>
        <w:rPr>
          <w:rFonts w:ascii="Arial" w:eastAsia="Calibri" w:hAnsi="Arial" w:cs="Arial"/>
          <w:sz w:val="20"/>
          <w:szCs w:val="20"/>
        </w:rPr>
        <w:t>du marché spécifique</w:t>
      </w:r>
      <w:r w:rsidRPr="007D1A0E">
        <w:rPr>
          <w:rFonts w:ascii="Arial" w:eastAsia="Calibri" w:hAnsi="Arial" w:cs="Arial"/>
          <w:sz w:val="20"/>
          <w:szCs w:val="20"/>
        </w:rPr>
        <w:t>.</w:t>
      </w:r>
    </w:p>
    <w:p w14:paraId="192B8DA7" w14:textId="4D35746F" w:rsidR="000666FE" w:rsidRDefault="000666FE" w:rsidP="007D1A0E">
      <w:pPr>
        <w:spacing w:line="240" w:lineRule="auto"/>
        <w:jc w:val="both"/>
        <w:rPr>
          <w:rFonts w:ascii="Arial" w:eastAsia="Calibri" w:hAnsi="Arial" w:cs="Arial"/>
          <w:sz w:val="20"/>
          <w:szCs w:val="20"/>
          <w:lang w:eastAsia="en-US"/>
        </w:rPr>
      </w:pPr>
    </w:p>
    <w:p w14:paraId="754DF7AA"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215D2B9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4B233961" w14:textId="77777777" w:rsidR="00AD28DB" w:rsidRDefault="00AD28DB">
            <w:pPr>
              <w:pStyle w:val="Titre1"/>
            </w:pPr>
            <w:bookmarkStart w:id="32" w:name="_Toc72328561"/>
            <w:bookmarkStart w:id="33" w:name="_Toc219119272"/>
            <w:r>
              <w:t>ARTICLE 3. DISPOSITIONS GENERALES</w:t>
            </w:r>
            <w:bookmarkEnd w:id="32"/>
            <w:bookmarkEnd w:id="33"/>
            <w:r>
              <w:t xml:space="preserve"> </w:t>
            </w:r>
          </w:p>
        </w:tc>
      </w:tr>
    </w:tbl>
    <w:p w14:paraId="0E5CE751" w14:textId="77777777" w:rsidR="00AD28DB" w:rsidRDefault="00AD28DB" w:rsidP="00AD28DB">
      <w:pPr>
        <w:pStyle w:val="Titre2"/>
      </w:pPr>
      <w:bookmarkStart w:id="34" w:name="_Toc219119273"/>
      <w:r>
        <w:t>3.1 Dispositions relatives aux groupements</w:t>
      </w:r>
      <w:bookmarkEnd w:id="34"/>
      <w:r>
        <w:t xml:space="preserve"> </w:t>
      </w:r>
    </w:p>
    <w:p w14:paraId="1D22C427"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Le marché pourra être attribué à une seule entreprise ou à un groupement d’entreprises.</w:t>
      </w:r>
    </w:p>
    <w:p w14:paraId="59CBC8B5"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Possibilité de présenter pour le marché plusieurs offres en agissant à la fois en qualité de candidats individuels et de membres d’un ou plusieurs groupements, en application de l’article R2151-7 du Code de la Commande Publique :</w:t>
      </w:r>
    </w:p>
    <w:p w14:paraId="79DFBEF6"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17ADE333" w14:textId="1513DAD3"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04F1CA83"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t>Ou en qualité de membres de plusieurs groupements :</w:t>
      </w:r>
    </w:p>
    <w:p w14:paraId="4AF2B2CB" w14:textId="77777777" w:rsidR="00AD28DB" w:rsidRDefault="00AD28DB"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52"/>
      </w:r>
      <w:r>
        <w:rPr>
          <w:rFonts w:ascii="Arial" w:eastAsia="Calibri" w:hAnsi="Arial" w:cs="Arial"/>
          <w:sz w:val="20"/>
          <w:szCs w:val="20"/>
          <w:lang w:eastAsia="en-US"/>
        </w:rPr>
        <w:t>Oui</w:t>
      </w:r>
    </w:p>
    <w:p w14:paraId="5BC20038" w14:textId="5068CC44" w:rsidR="00AD28DB" w:rsidRDefault="000666FE" w:rsidP="00AD28DB">
      <w:pPr>
        <w:rPr>
          <w:rFonts w:ascii="Arial" w:eastAsia="Calibri" w:hAnsi="Arial" w:cs="Arial"/>
          <w:sz w:val="20"/>
          <w:szCs w:val="20"/>
          <w:lang w:eastAsia="en-US"/>
        </w:rPr>
      </w:pPr>
      <w:r>
        <w:rPr>
          <w:rFonts w:ascii="Arial" w:eastAsia="Calibri" w:hAnsi="Arial" w:cs="Arial"/>
          <w:sz w:val="20"/>
          <w:szCs w:val="20"/>
          <w:lang w:eastAsia="en-US"/>
        </w:rPr>
        <w:sym w:font="Wingdings 2" w:char="F02A"/>
      </w:r>
      <w:r w:rsidR="00AD28DB">
        <w:rPr>
          <w:rFonts w:ascii="Arial" w:eastAsia="Calibri" w:hAnsi="Arial" w:cs="Arial"/>
          <w:sz w:val="20"/>
          <w:szCs w:val="20"/>
          <w:lang w:eastAsia="en-US"/>
        </w:rPr>
        <w:t>Non</w:t>
      </w:r>
    </w:p>
    <w:p w14:paraId="3C8F4274"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En cas de groupement, la forme souhaitée par le pouvoir adjudicateur est un </w:t>
      </w:r>
      <w:r>
        <w:rPr>
          <w:rFonts w:ascii="Arial" w:eastAsia="Calibri" w:hAnsi="Arial" w:cs="Arial"/>
          <w:b/>
          <w:bCs/>
          <w:sz w:val="20"/>
          <w:szCs w:val="20"/>
          <w:lang w:eastAsia="en-US"/>
        </w:rPr>
        <w:t>groupement conjoint avec mandataire solidaire pour l’exécution du marché</w:t>
      </w:r>
      <w:r>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5EF53B5F" w14:textId="77777777" w:rsidR="00AD28DB" w:rsidRDefault="00AD28DB" w:rsidP="00AD28DB">
      <w:pPr>
        <w:pStyle w:val="Titre2"/>
      </w:pPr>
      <w:bookmarkStart w:id="35" w:name="_Toc219119274"/>
      <w:r>
        <w:t>3.2 Dispositions relatives à la sous-traitance</w:t>
      </w:r>
      <w:bookmarkEnd w:id="35"/>
    </w:p>
    <w:p w14:paraId="00F3A68C" w14:textId="77777777" w:rsidR="00AD28DB" w:rsidRDefault="00AD28DB" w:rsidP="00AD28DB">
      <w:pPr>
        <w:jc w:val="both"/>
        <w:rPr>
          <w:rFonts w:ascii="Arial" w:eastAsia="Calibri" w:hAnsi="Arial" w:cs="Arial"/>
          <w:sz w:val="20"/>
          <w:szCs w:val="20"/>
          <w:lang w:eastAsia="en-US"/>
        </w:rPr>
      </w:pPr>
      <w:bookmarkStart w:id="36" w:name="_Hlk116481403"/>
      <w:bookmarkStart w:id="37" w:name="_Toc77243231"/>
      <w:bookmarkStart w:id="38" w:name="_Toc80278164"/>
      <w:r>
        <w:rPr>
          <w:rFonts w:ascii="Arial" w:eastAsia="Calibri" w:hAnsi="Arial" w:cs="Arial"/>
          <w:sz w:val="20"/>
          <w:szCs w:val="20"/>
          <w:lang w:eastAsia="en-US"/>
        </w:rPr>
        <w:lastRenderedPageBreak/>
        <w:t xml:space="preserve">Le titulaire peut sous-traiter l'exécution de </w:t>
      </w:r>
      <w:r>
        <w:rPr>
          <w:rFonts w:ascii="Arial" w:eastAsia="Calibri" w:hAnsi="Arial" w:cs="Arial"/>
          <w:sz w:val="20"/>
          <w:szCs w:val="20"/>
          <w:u w:val="single"/>
          <w:lang w:eastAsia="en-US"/>
        </w:rPr>
        <w:t>certaines parties du marché</w:t>
      </w:r>
      <w:r>
        <w:rPr>
          <w:rFonts w:ascii="Arial" w:eastAsia="Calibri" w:hAnsi="Arial" w:cs="Arial"/>
          <w:sz w:val="20"/>
          <w:szCs w:val="20"/>
          <w:lang w:eastAsia="en-US"/>
        </w:rPr>
        <w:t xml:space="preserve"> à condition d’avoir préalablement obtenu </w:t>
      </w:r>
      <w:r>
        <w:rPr>
          <w:rFonts w:ascii="Arial" w:eastAsia="Calibri" w:hAnsi="Arial" w:cs="Arial"/>
          <w:sz w:val="20"/>
          <w:szCs w:val="20"/>
          <w:u w:val="single"/>
          <w:lang w:eastAsia="en-US"/>
        </w:rPr>
        <w:t>l’acceptation du pouvoir adjudicateur</w:t>
      </w:r>
      <w:r>
        <w:rPr>
          <w:rFonts w:ascii="Arial" w:eastAsia="Calibri" w:hAnsi="Arial" w:cs="Arial"/>
          <w:sz w:val="20"/>
          <w:szCs w:val="20"/>
          <w:lang w:eastAsia="en-US"/>
        </w:rPr>
        <w:t xml:space="preserve"> et l’agrément de ses conditions de paiement dans les conditions fixées par le code de la commande publique. </w:t>
      </w:r>
    </w:p>
    <w:p w14:paraId="1E490614"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727AF01A"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7159FBAF" w14:textId="77777777" w:rsidR="00AD28DB" w:rsidRDefault="00AD28DB" w:rsidP="00AD28DB">
      <w:pPr>
        <w:jc w:val="both"/>
        <w:rPr>
          <w:rFonts w:ascii="Arial" w:eastAsia="Calibri" w:hAnsi="Arial" w:cs="Arial"/>
          <w:sz w:val="20"/>
          <w:szCs w:val="20"/>
          <w:lang w:eastAsia="en-US"/>
        </w:rPr>
      </w:pPr>
    </w:p>
    <w:p w14:paraId="24194FE7" w14:textId="77777777" w:rsidR="00AD28DB" w:rsidRDefault="00AD28DB" w:rsidP="00AD28DB">
      <w:pPr>
        <w:jc w:val="both"/>
        <w:rPr>
          <w:rFonts w:ascii="Arial" w:eastAsia="Calibri" w:hAnsi="Arial" w:cs="Arial"/>
          <w:sz w:val="20"/>
          <w:szCs w:val="20"/>
          <w:lang w:eastAsia="en-US"/>
        </w:rPr>
      </w:pPr>
      <w:r>
        <w:rPr>
          <w:rFonts w:ascii="Arial" w:eastAsia="Calibri" w:hAnsi="Arial" w:cs="Arial"/>
          <w:b/>
          <w:bCs/>
          <w:sz w:val="20"/>
          <w:szCs w:val="20"/>
          <w:lang w:eastAsia="en-US"/>
        </w:rPr>
        <w:t>La sous-traitance ne peut porter sur l’intégralité des prestations</w:t>
      </w:r>
      <w:r>
        <w:rPr>
          <w:rFonts w:ascii="Arial" w:eastAsia="Calibri" w:hAnsi="Arial" w:cs="Arial"/>
          <w:sz w:val="20"/>
          <w:szCs w:val="20"/>
          <w:lang w:eastAsia="en-US"/>
        </w:rPr>
        <w:t>.</w:t>
      </w:r>
    </w:p>
    <w:p w14:paraId="7A1B16F9"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Rappel : La déclaration de sous-traitance doit être transmise à la CMA IDF.</w:t>
      </w:r>
    </w:p>
    <w:p w14:paraId="7C4D4849" w14:textId="77777777" w:rsidR="00AD28DB" w:rsidRDefault="00AD28DB" w:rsidP="00AD28DB">
      <w:pPr>
        <w:pStyle w:val="Titre2"/>
      </w:pPr>
      <w:bookmarkStart w:id="39" w:name="_Toc219119275"/>
      <w:bookmarkEnd w:id="36"/>
      <w:r>
        <w:t>3.3 Modalités de financement et de paiement</w:t>
      </w:r>
      <w:bookmarkEnd w:id="37"/>
      <w:bookmarkEnd w:id="38"/>
      <w:bookmarkEnd w:id="39"/>
      <w:r>
        <w:t xml:space="preserve"> </w:t>
      </w:r>
    </w:p>
    <w:p w14:paraId="3BDB2636"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6155ABAC" w14:textId="77777777" w:rsidR="00AD28DB" w:rsidRDefault="00AD28DB" w:rsidP="00AD28DB">
      <w:pPr>
        <w:spacing w:line="240" w:lineRule="auto"/>
        <w:jc w:val="both"/>
        <w:rPr>
          <w:rFonts w:ascii="Arial" w:eastAsia="Calibri" w:hAnsi="Arial" w:cs="Arial"/>
          <w:sz w:val="20"/>
          <w:szCs w:val="20"/>
          <w:lang w:eastAsia="en-US"/>
        </w:rPr>
      </w:pPr>
    </w:p>
    <w:p w14:paraId="2EA7DF52" w14:textId="77777777" w:rsidR="00AD28DB" w:rsidRDefault="00AD28DB" w:rsidP="00AD28DB">
      <w:pPr>
        <w:spacing w:line="24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792F0D99" w14:textId="77777777" w:rsidR="00AD28DB" w:rsidRDefault="00AD28DB" w:rsidP="00AD28DB">
      <w:pPr>
        <w:rPr>
          <w:rFonts w:ascii="Arial" w:eastAsia="Calibri" w:hAnsi="Arial" w:cs="Arial"/>
          <w:sz w:val="20"/>
          <w:szCs w:val="20"/>
          <w:lang w:eastAsia="en-US"/>
        </w:rPr>
      </w:pPr>
    </w:p>
    <w:p w14:paraId="1D29AB5B" w14:textId="77777777" w:rsidR="00AD28DB" w:rsidRDefault="00AD28DB" w:rsidP="00AD28DB">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1F692106"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629F96CD" w14:textId="77777777" w:rsidR="00AD28DB" w:rsidRDefault="00AD28DB">
            <w:pPr>
              <w:pStyle w:val="Titre1"/>
            </w:pPr>
            <w:bookmarkStart w:id="40" w:name="_Toc219119276"/>
            <w:r>
              <w:t>ARTICLE 4. ORGANISATION DE LA CONSULTATION</w:t>
            </w:r>
            <w:bookmarkEnd w:id="40"/>
            <w:r>
              <w:t xml:space="preserve"> </w:t>
            </w:r>
          </w:p>
        </w:tc>
      </w:tr>
    </w:tbl>
    <w:p w14:paraId="1F24A1E6" w14:textId="77777777" w:rsidR="00AD28DB" w:rsidRDefault="00AD28DB" w:rsidP="00AD28DB">
      <w:pPr>
        <w:pStyle w:val="Titre2"/>
      </w:pPr>
      <w:bookmarkStart w:id="41" w:name="_Toc219119277"/>
      <w:r>
        <w:t>4.1 Visite des lieux d’exécution</w:t>
      </w:r>
      <w:bookmarkEnd w:id="41"/>
    </w:p>
    <w:p w14:paraId="1875281A" w14:textId="4DC7A53B" w:rsidR="000666FE" w:rsidRPr="000666FE" w:rsidRDefault="000666FE" w:rsidP="000666FE">
      <w:pPr>
        <w:jc w:val="both"/>
        <w:rPr>
          <w:rFonts w:ascii="Arial" w:eastAsia="Calibri" w:hAnsi="Arial" w:cs="Arial"/>
          <w:sz w:val="20"/>
          <w:szCs w:val="20"/>
          <w:lang w:eastAsia="en-US"/>
        </w:rPr>
      </w:pPr>
      <w:r w:rsidRPr="000666FE">
        <w:rPr>
          <w:rFonts w:ascii="Arial" w:eastAsia="Calibri" w:hAnsi="Arial" w:cs="Arial"/>
          <w:sz w:val="20"/>
          <w:szCs w:val="20"/>
          <w:lang w:eastAsia="en-US"/>
        </w:rPr>
        <w:t xml:space="preserve">Il </w:t>
      </w:r>
      <w:r w:rsidR="000430E6">
        <w:rPr>
          <w:rFonts w:ascii="Arial" w:eastAsia="Calibri" w:hAnsi="Arial" w:cs="Arial"/>
          <w:sz w:val="20"/>
          <w:szCs w:val="20"/>
          <w:lang w:eastAsia="en-US"/>
        </w:rPr>
        <w:t>n’</w:t>
      </w:r>
      <w:r w:rsidRPr="000666FE">
        <w:rPr>
          <w:rFonts w:ascii="Arial" w:eastAsia="Calibri" w:hAnsi="Arial" w:cs="Arial"/>
          <w:sz w:val="20"/>
          <w:szCs w:val="20"/>
          <w:lang w:eastAsia="en-US"/>
        </w:rPr>
        <w:t xml:space="preserve">est </w:t>
      </w:r>
      <w:r w:rsidR="00CE5075">
        <w:rPr>
          <w:rFonts w:ascii="Arial" w:eastAsia="Calibri" w:hAnsi="Arial" w:cs="Arial"/>
          <w:sz w:val="20"/>
          <w:szCs w:val="20"/>
          <w:lang w:eastAsia="en-US"/>
        </w:rPr>
        <w:t xml:space="preserve">pas </w:t>
      </w:r>
      <w:r w:rsidRPr="000666FE">
        <w:rPr>
          <w:rFonts w:ascii="Arial" w:eastAsia="Calibri" w:hAnsi="Arial" w:cs="Arial"/>
          <w:sz w:val="20"/>
          <w:szCs w:val="20"/>
          <w:lang w:eastAsia="en-US"/>
        </w:rPr>
        <w:t>prévu une visite obligatoire des locaux</w:t>
      </w:r>
      <w:r w:rsidR="00CE5075">
        <w:rPr>
          <w:rFonts w:ascii="Arial" w:eastAsia="Calibri" w:hAnsi="Arial" w:cs="Arial"/>
          <w:sz w:val="20"/>
          <w:szCs w:val="20"/>
          <w:lang w:eastAsia="en-US"/>
        </w:rPr>
        <w:t xml:space="preserve"> pour l’accord-cadre SAD.</w:t>
      </w:r>
      <w:r w:rsidR="00BF6F3A">
        <w:rPr>
          <w:rFonts w:ascii="Arial" w:eastAsia="Calibri" w:hAnsi="Arial" w:cs="Arial"/>
          <w:sz w:val="20"/>
          <w:szCs w:val="20"/>
          <w:lang w:eastAsia="en-US"/>
        </w:rPr>
        <w:t xml:space="preserve"> Les visites seront spécifiées p</w:t>
      </w:r>
      <w:r w:rsidR="00EF03FF">
        <w:rPr>
          <w:rFonts w:ascii="Arial" w:eastAsia="Calibri" w:hAnsi="Arial" w:cs="Arial"/>
          <w:sz w:val="20"/>
          <w:szCs w:val="20"/>
          <w:lang w:eastAsia="en-US"/>
        </w:rPr>
        <w:t>o</w:t>
      </w:r>
      <w:r w:rsidR="00BF6F3A">
        <w:rPr>
          <w:rFonts w:ascii="Arial" w:eastAsia="Calibri" w:hAnsi="Arial" w:cs="Arial"/>
          <w:sz w:val="20"/>
          <w:szCs w:val="20"/>
          <w:lang w:eastAsia="en-US"/>
        </w:rPr>
        <w:t>ur chaque marché spécifique.</w:t>
      </w:r>
    </w:p>
    <w:p w14:paraId="72F5A244" w14:textId="7C99569F" w:rsidR="00AD28DB" w:rsidRDefault="00AD28DB" w:rsidP="00AD28DB">
      <w:pPr>
        <w:pStyle w:val="Titre2"/>
        <w:rPr>
          <w:rFonts w:eastAsia="Calibri" w:cs="Arial"/>
          <w:sz w:val="20"/>
          <w:szCs w:val="20"/>
          <w:lang w:eastAsia="en-US"/>
        </w:rPr>
      </w:pPr>
      <w:bookmarkStart w:id="42" w:name="_Toc219119278"/>
      <w:r>
        <w:t>4.</w:t>
      </w:r>
      <w:r w:rsidR="00776A1B">
        <w:t>2</w:t>
      </w:r>
      <w:r>
        <w:t xml:space="preserve"> Modification de détail au dossier de consultation</w:t>
      </w:r>
      <w:bookmarkEnd w:id="42"/>
      <w:r>
        <w:t xml:space="preserve"> </w:t>
      </w:r>
    </w:p>
    <w:p w14:paraId="545EFAF2" w14:textId="6EF14ABC"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le droit d'apporter au plus des modifications de détail au dossier de consultation</w:t>
      </w:r>
      <w:r w:rsidR="00CE5075">
        <w:rPr>
          <w:rFonts w:ascii="Arial" w:eastAsia="Calibri" w:hAnsi="Arial" w:cs="Arial"/>
          <w:sz w:val="20"/>
          <w:szCs w:val="20"/>
          <w:lang w:eastAsia="en-US"/>
        </w:rPr>
        <w:t xml:space="preserve"> durant toute la durée du SAD.</w:t>
      </w:r>
    </w:p>
    <w:p w14:paraId="5ACDF3A6" w14:textId="77777777" w:rsidR="00AD28DB" w:rsidRDefault="00AD28DB" w:rsidP="00AD28DB">
      <w:pPr>
        <w:jc w:val="both"/>
        <w:rPr>
          <w:rFonts w:ascii="Arial" w:eastAsia="Calibri" w:hAnsi="Arial" w:cs="Arial"/>
          <w:sz w:val="20"/>
          <w:szCs w:val="20"/>
          <w:lang w:eastAsia="en-US"/>
        </w:rPr>
      </w:pPr>
    </w:p>
    <w:p w14:paraId="2A090A10" w14:textId="77777777" w:rsidR="00AD28DB" w:rsidRDefault="00AD28DB" w:rsidP="00AD28DB">
      <w:pPr>
        <w:jc w:val="both"/>
        <w:rPr>
          <w:rFonts w:ascii="Arial" w:eastAsia="Calibri" w:hAnsi="Arial" w:cs="Arial"/>
          <w:sz w:val="20"/>
          <w:szCs w:val="20"/>
          <w:lang w:eastAsia="en-US"/>
        </w:rPr>
      </w:pPr>
      <w:r>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37D3CAB9" w14:textId="22DAF610" w:rsidR="00AD28DB" w:rsidRDefault="00AD28DB" w:rsidP="00AD28DB">
      <w:pPr>
        <w:pStyle w:val="Titre2"/>
      </w:pPr>
      <w:bookmarkStart w:id="43" w:name="_Toc219119279"/>
      <w:r>
        <w:t>4.</w:t>
      </w:r>
      <w:r w:rsidR="00776A1B">
        <w:t>3</w:t>
      </w:r>
      <w:r>
        <w:t xml:space="preserve"> Délai de validité des offres</w:t>
      </w:r>
      <w:bookmarkEnd w:id="43"/>
      <w:r>
        <w:t xml:space="preserve"> </w:t>
      </w:r>
    </w:p>
    <w:p w14:paraId="560B6573"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Lorsqu’un besoin est identifié, l’acheteur consulte les entreprises agréées en vue de la conclusion d’un marché spécifique.</w:t>
      </w:r>
    </w:p>
    <w:p w14:paraId="0E3FD24F" w14:textId="77777777" w:rsidR="007D1A0E" w:rsidRPr="000430E6"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Le délai laissé pour remettre une offre pour les entreprises agrées intéressées ne pourra être inférieur à </w:t>
      </w:r>
      <w:r>
        <w:rPr>
          <w:rFonts w:ascii="Arial" w:eastAsia="Calibri" w:hAnsi="Arial" w:cs="Arial"/>
          <w:sz w:val="20"/>
          <w:szCs w:val="20"/>
          <w:lang w:eastAsia="en-US"/>
        </w:rPr>
        <w:t>5</w:t>
      </w:r>
      <w:r w:rsidRPr="000430E6">
        <w:rPr>
          <w:rFonts w:ascii="Arial" w:eastAsia="Calibri" w:hAnsi="Arial" w:cs="Arial"/>
          <w:sz w:val="20"/>
          <w:szCs w:val="20"/>
          <w:lang w:eastAsia="en-US"/>
        </w:rPr>
        <w:t xml:space="preserve"> jours</w:t>
      </w:r>
      <w:r>
        <w:rPr>
          <w:rFonts w:ascii="Arial" w:eastAsia="Calibri" w:hAnsi="Arial" w:cs="Arial"/>
          <w:sz w:val="20"/>
          <w:szCs w:val="20"/>
          <w:lang w:eastAsia="en-US"/>
        </w:rPr>
        <w:t xml:space="preserve"> ouvrés</w:t>
      </w:r>
      <w:r w:rsidRPr="000430E6">
        <w:rPr>
          <w:rFonts w:ascii="Arial" w:eastAsia="Calibri" w:hAnsi="Arial" w:cs="Arial"/>
          <w:sz w:val="20"/>
          <w:szCs w:val="20"/>
          <w:lang w:eastAsia="en-US"/>
        </w:rPr>
        <w:t>.</w:t>
      </w:r>
    </w:p>
    <w:p w14:paraId="1454ABE0" w14:textId="04155D68" w:rsidR="007D1A0E" w:rsidRDefault="007D1A0E" w:rsidP="007D1A0E">
      <w:pPr>
        <w:spacing w:line="240" w:lineRule="auto"/>
        <w:jc w:val="both"/>
        <w:rPr>
          <w:rFonts w:ascii="Arial" w:eastAsia="Calibri" w:hAnsi="Arial" w:cs="Arial"/>
          <w:sz w:val="20"/>
          <w:szCs w:val="20"/>
          <w:lang w:eastAsia="en-US"/>
        </w:rPr>
      </w:pPr>
      <w:r w:rsidRPr="000430E6">
        <w:rPr>
          <w:rFonts w:ascii="Arial" w:eastAsia="Calibri" w:hAnsi="Arial" w:cs="Arial"/>
          <w:sz w:val="20"/>
          <w:szCs w:val="20"/>
          <w:lang w:eastAsia="en-US"/>
        </w:rPr>
        <w:t xml:space="preserve">La formalisation de la commande intervient après analyse des offres et processus de validation administrative. Les entreprises consultées devront </w:t>
      </w:r>
      <w:proofErr w:type="gramStart"/>
      <w:r w:rsidRPr="000430E6">
        <w:rPr>
          <w:rFonts w:ascii="Arial" w:eastAsia="Calibri" w:hAnsi="Arial" w:cs="Arial"/>
          <w:sz w:val="20"/>
          <w:szCs w:val="20"/>
          <w:lang w:eastAsia="en-US"/>
        </w:rPr>
        <w:t>être en capacité</w:t>
      </w:r>
      <w:proofErr w:type="gramEnd"/>
      <w:r w:rsidRPr="000430E6">
        <w:rPr>
          <w:rFonts w:ascii="Arial" w:eastAsia="Calibri" w:hAnsi="Arial" w:cs="Arial"/>
          <w:sz w:val="20"/>
          <w:szCs w:val="20"/>
          <w:lang w:eastAsia="en-US"/>
        </w:rPr>
        <w:t xml:space="preserve"> de maintenir leur offre pendant un </w:t>
      </w:r>
      <w:r w:rsidRPr="000430E6">
        <w:rPr>
          <w:rFonts w:ascii="Arial" w:eastAsia="Calibri" w:hAnsi="Arial" w:cs="Arial"/>
          <w:sz w:val="20"/>
          <w:szCs w:val="20"/>
          <w:lang w:eastAsia="en-US"/>
        </w:rPr>
        <w:lastRenderedPageBreak/>
        <w:t>« délai de validité des offres » qui sera indiqué par l’acheteur lors de chaque consultation</w:t>
      </w:r>
      <w:r w:rsidR="00EF03FF">
        <w:rPr>
          <w:rFonts w:ascii="Arial" w:eastAsia="Calibri" w:hAnsi="Arial" w:cs="Arial"/>
          <w:sz w:val="20"/>
          <w:szCs w:val="20"/>
          <w:lang w:eastAsia="en-US"/>
        </w:rPr>
        <w:t xml:space="preserve"> comme vu ci-dessus.</w:t>
      </w:r>
    </w:p>
    <w:p w14:paraId="02482B89" w14:textId="77777777" w:rsidR="007D1A0E" w:rsidRDefault="007D1A0E" w:rsidP="00AD28DB">
      <w:pPr>
        <w:rPr>
          <w:rFonts w:ascii="Arial" w:eastAsia="Calibri" w:hAnsi="Arial" w:cs="Arial"/>
          <w:sz w:val="20"/>
          <w:szCs w:val="20"/>
          <w:lang w:eastAsia="en-US"/>
        </w:rPr>
      </w:pPr>
    </w:p>
    <w:p w14:paraId="67377173" w14:textId="77777777" w:rsidR="00AD28DB" w:rsidRDefault="00AD28DB" w:rsidP="00AD28DB">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AD28DB" w14:paraId="38384A20" w14:textId="77777777" w:rsidTr="00AD28DB">
        <w:tc>
          <w:tcPr>
            <w:tcW w:w="9060" w:type="dxa"/>
            <w:tcBorders>
              <w:top w:val="single" w:sz="4" w:space="0" w:color="auto"/>
              <w:left w:val="single" w:sz="4" w:space="0" w:color="auto"/>
              <w:bottom w:val="single" w:sz="4" w:space="0" w:color="auto"/>
              <w:right w:val="single" w:sz="4" w:space="0" w:color="auto"/>
            </w:tcBorders>
            <w:shd w:val="clear" w:color="auto" w:fill="C00000"/>
            <w:hideMark/>
          </w:tcPr>
          <w:p w14:paraId="55083DD0" w14:textId="77777777" w:rsidR="00AD28DB" w:rsidRDefault="00AD28DB">
            <w:pPr>
              <w:pStyle w:val="Titre1"/>
            </w:pPr>
            <w:bookmarkStart w:id="44" w:name="_Toc72328562"/>
            <w:bookmarkStart w:id="45" w:name="_Hlk74650304"/>
            <w:bookmarkStart w:id="46" w:name="_Toc219119280"/>
            <w:r>
              <w:t>ARTICLE 5. DOSSIER DE CONSULTATION</w:t>
            </w:r>
            <w:bookmarkEnd w:id="44"/>
            <w:bookmarkEnd w:id="46"/>
            <w:r>
              <w:t xml:space="preserve"> </w:t>
            </w:r>
          </w:p>
        </w:tc>
      </w:tr>
    </w:tbl>
    <w:p w14:paraId="6280873D" w14:textId="77777777" w:rsidR="00AD28DB" w:rsidRDefault="00AD28DB" w:rsidP="00AD28DB">
      <w:pPr>
        <w:pStyle w:val="Titre2"/>
      </w:pPr>
      <w:bookmarkStart w:id="47" w:name="_Toc77243238"/>
      <w:bookmarkStart w:id="48" w:name="_Toc80278171"/>
      <w:bookmarkStart w:id="49" w:name="_Toc219119281"/>
      <w:bookmarkEnd w:id="45"/>
      <w:r>
        <w:t>5.1 Contenu du dossier de consultation</w:t>
      </w:r>
      <w:bookmarkEnd w:id="47"/>
      <w:bookmarkEnd w:id="48"/>
      <w:bookmarkEnd w:id="49"/>
      <w:r>
        <w:t xml:space="preserve"> </w:t>
      </w:r>
    </w:p>
    <w:p w14:paraId="77D1124A" w14:textId="77777777" w:rsidR="00AD28DB" w:rsidRDefault="00AD28DB" w:rsidP="00AD28DB">
      <w:pPr>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Le dossier de consultation comprend les documents suivants : </w:t>
      </w:r>
    </w:p>
    <w:p w14:paraId="2AB786A3" w14:textId="77777777" w:rsidR="00AD28DB" w:rsidRDefault="00AD28DB" w:rsidP="00AD28DB">
      <w:pPr>
        <w:jc w:val="both"/>
        <w:rPr>
          <w:rFonts w:ascii="Arial" w:eastAsia="Calibri" w:hAnsi="Arial" w:cs="Arial"/>
          <w:color w:val="000000"/>
          <w:sz w:val="20"/>
          <w:szCs w:val="20"/>
          <w:lang w:eastAsia="en-US"/>
        </w:rPr>
      </w:pPr>
    </w:p>
    <w:p w14:paraId="5DB4E877" w14:textId="464CDA91" w:rsidR="00AD28DB" w:rsidRDefault="00AD28DB" w:rsidP="00AD28DB">
      <w:pPr>
        <w:numPr>
          <w:ilvl w:val="0"/>
          <w:numId w:val="32"/>
        </w:numPr>
        <w:spacing w:line="256" w:lineRule="auto"/>
        <w:jc w:val="both"/>
        <w:rPr>
          <w:rFonts w:ascii="Arial" w:eastAsia="Calibri" w:hAnsi="Arial" w:cs="Arial"/>
          <w:sz w:val="20"/>
          <w:szCs w:val="20"/>
          <w:lang w:eastAsia="en-US"/>
        </w:rPr>
      </w:pPr>
      <w:r>
        <w:rPr>
          <w:rFonts w:ascii="Arial" w:eastAsia="Calibri" w:hAnsi="Arial" w:cs="Arial"/>
          <w:sz w:val="20"/>
          <w:szCs w:val="20"/>
          <w:lang w:eastAsia="en-US"/>
        </w:rPr>
        <w:t>Le présent Règlement d</w:t>
      </w:r>
      <w:r w:rsidR="007D1A0E">
        <w:rPr>
          <w:rFonts w:ascii="Arial" w:eastAsia="Calibri" w:hAnsi="Arial" w:cs="Arial"/>
          <w:sz w:val="20"/>
          <w:szCs w:val="20"/>
          <w:lang w:eastAsia="en-US"/>
        </w:rPr>
        <w:t>u système d’acquisition dynamique</w:t>
      </w:r>
      <w:r>
        <w:rPr>
          <w:rFonts w:ascii="Arial" w:eastAsia="Calibri" w:hAnsi="Arial" w:cs="Arial"/>
          <w:sz w:val="20"/>
          <w:szCs w:val="20"/>
          <w:lang w:eastAsia="en-US"/>
        </w:rPr>
        <w:t>.</w:t>
      </w:r>
    </w:p>
    <w:p w14:paraId="0EDBB987" w14:textId="3D60E004" w:rsidR="00AD28DB" w:rsidRDefault="00AD28DB" w:rsidP="007C47CA">
      <w:pPr>
        <w:numPr>
          <w:ilvl w:val="0"/>
          <w:numId w:val="32"/>
        </w:numPr>
        <w:spacing w:line="256" w:lineRule="auto"/>
        <w:jc w:val="both"/>
        <w:rPr>
          <w:rFonts w:ascii="Arial" w:eastAsia="Calibri" w:hAnsi="Arial" w:cs="Arial"/>
          <w:sz w:val="20"/>
          <w:szCs w:val="20"/>
          <w:lang w:eastAsia="en-US"/>
        </w:rPr>
      </w:pPr>
      <w:r w:rsidRPr="008D5FD4">
        <w:rPr>
          <w:rFonts w:ascii="Arial" w:eastAsia="Calibri" w:hAnsi="Arial" w:cs="Arial"/>
          <w:sz w:val="20"/>
          <w:szCs w:val="20"/>
          <w:lang w:eastAsia="en-US"/>
        </w:rPr>
        <w:t xml:space="preserve">Le </w:t>
      </w:r>
      <w:r w:rsidRPr="00EE2829">
        <w:rPr>
          <w:rFonts w:ascii="Arial" w:eastAsia="Calibri" w:hAnsi="Arial" w:cs="Arial"/>
          <w:sz w:val="20"/>
          <w:szCs w:val="20"/>
          <w:lang w:eastAsia="en-US"/>
        </w:rPr>
        <w:t>Cahier des Clauses Particulières</w:t>
      </w:r>
    </w:p>
    <w:p w14:paraId="0A0C78EF" w14:textId="77777777" w:rsidR="00AD28DB" w:rsidRDefault="00AD28DB" w:rsidP="00AD28DB">
      <w:pPr>
        <w:pStyle w:val="Titre2"/>
        <w:rPr>
          <w:lang w:bidi="en-US"/>
        </w:rPr>
      </w:pPr>
      <w:bookmarkStart w:id="50" w:name="_Toc77243239"/>
      <w:bookmarkStart w:id="51" w:name="_Toc80278172"/>
      <w:bookmarkStart w:id="52" w:name="_Toc219119282"/>
      <w:r>
        <w:rPr>
          <w:lang w:bidi="en-US"/>
        </w:rPr>
        <w:t>5.2 Mise à disposition du dossier de consultation par voie électronique</w:t>
      </w:r>
      <w:bookmarkEnd w:id="50"/>
      <w:bookmarkEnd w:id="51"/>
      <w:bookmarkEnd w:id="52"/>
      <w:r>
        <w:rPr>
          <w:lang w:bidi="en-US"/>
        </w:rPr>
        <w:t xml:space="preserve"> </w:t>
      </w:r>
    </w:p>
    <w:p w14:paraId="1B88127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Conformément </w:t>
      </w:r>
      <w:bookmarkStart w:id="53" w:name="_Hlk77249272"/>
      <w:r>
        <w:rPr>
          <w:rFonts w:ascii="Arial" w:eastAsia="Calibri" w:hAnsi="Arial" w:cs="Arial"/>
          <w:sz w:val="20"/>
          <w:szCs w:val="20"/>
          <w:lang w:eastAsia="en-US" w:bidi="en-US"/>
        </w:rPr>
        <w:t xml:space="preserve">au </w:t>
      </w:r>
      <w:bookmarkEnd w:id="53"/>
      <w:r>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4E39F896" w14:textId="77777777" w:rsidR="00AD28DB" w:rsidRDefault="00AD28DB" w:rsidP="00AD28DB">
      <w:pPr>
        <w:jc w:val="both"/>
        <w:rPr>
          <w:rFonts w:ascii="Arial" w:eastAsia="Calibri" w:hAnsi="Arial" w:cs="Arial"/>
          <w:sz w:val="20"/>
          <w:szCs w:val="20"/>
          <w:lang w:eastAsia="en-US" w:bidi="en-US"/>
        </w:rPr>
      </w:pPr>
    </w:p>
    <w:p w14:paraId="049A6CDA" w14:textId="1EA7C44D" w:rsidR="00A36E34" w:rsidRDefault="00A36E34" w:rsidP="00A36E34">
      <w:pPr>
        <w:jc w:val="center"/>
      </w:pPr>
      <w:hyperlink r:id="rId12" w:history="1">
        <w:r w:rsidRPr="00EB676E">
          <w:rPr>
            <w:rStyle w:val="Lienhypertexte"/>
          </w:rPr>
          <w:t>https://marches.local-trust.com/</w:t>
        </w:r>
      </w:hyperlink>
    </w:p>
    <w:p w14:paraId="40B7EFD4" w14:textId="77777777" w:rsidR="00A36E34" w:rsidRDefault="00A36E34" w:rsidP="00A36E34">
      <w:pPr>
        <w:jc w:val="center"/>
      </w:pPr>
    </w:p>
    <w:p w14:paraId="755BE68A" w14:textId="7570D4A3"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L’identification pour retirer un dossier n’est pas obligatoire mais est vivement conseillée. </w:t>
      </w:r>
    </w:p>
    <w:p w14:paraId="61A82F3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0C28778D" w14:textId="77777777" w:rsidR="00AD28DB" w:rsidRDefault="00AD28DB" w:rsidP="00AD28DB">
      <w:pPr>
        <w:jc w:val="both"/>
        <w:rPr>
          <w:rFonts w:ascii="Arial" w:eastAsia="Calibri" w:hAnsi="Arial" w:cs="Arial"/>
          <w:sz w:val="20"/>
          <w:szCs w:val="20"/>
          <w:lang w:eastAsia="en-US" w:bidi="en-US"/>
        </w:rPr>
      </w:pPr>
    </w:p>
    <w:p w14:paraId="077F078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candidats pourront s'authentifier sur le site et notamment indiquer une adresse courriel électronique permettant de façon certaine une correspondance électronique notamment pour l'envoi d'éventuels compléments, précisions ou rectifications.</w:t>
      </w:r>
    </w:p>
    <w:p w14:paraId="2F50C5CC" w14:textId="77777777" w:rsidR="00AD28DB" w:rsidRDefault="00AD28DB" w:rsidP="00AD28DB">
      <w:pPr>
        <w:jc w:val="both"/>
        <w:rPr>
          <w:rFonts w:ascii="Arial" w:eastAsia="Calibri" w:hAnsi="Arial" w:cs="Arial"/>
          <w:sz w:val="20"/>
          <w:szCs w:val="20"/>
          <w:lang w:eastAsia="en-US" w:bidi="en-US"/>
        </w:rPr>
      </w:pPr>
    </w:p>
    <w:p w14:paraId="48C0F15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CF73BFF" w14:textId="77777777" w:rsidR="00AD28DB" w:rsidRDefault="00AD28DB" w:rsidP="00AD28DB">
      <w:pPr>
        <w:jc w:val="both"/>
        <w:rPr>
          <w:rFonts w:ascii="Arial" w:eastAsia="Calibri" w:hAnsi="Arial" w:cs="Arial"/>
          <w:sz w:val="20"/>
          <w:szCs w:val="20"/>
          <w:lang w:eastAsia="en-US" w:bidi="en-US"/>
        </w:rPr>
      </w:pPr>
    </w:p>
    <w:p w14:paraId="23C5719E"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68A474EA" w14:textId="77777777" w:rsidR="00AD28DB" w:rsidRDefault="00AD28DB" w:rsidP="00AD28DB">
      <w:pPr>
        <w:jc w:val="both"/>
        <w:rPr>
          <w:rFonts w:ascii="Arial" w:eastAsia="Calibri" w:hAnsi="Arial" w:cs="Arial"/>
          <w:sz w:val="20"/>
          <w:szCs w:val="20"/>
          <w:lang w:eastAsia="en-US" w:bidi="en-US"/>
        </w:rPr>
      </w:pPr>
    </w:p>
    <w:p w14:paraId="08262FE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C081379" w14:textId="77777777" w:rsidR="00AD28DB" w:rsidRDefault="00AD28DB" w:rsidP="00AD28DB">
      <w:pPr>
        <w:jc w:val="both"/>
        <w:rPr>
          <w:rFonts w:ascii="Arial" w:eastAsia="Calibri" w:hAnsi="Arial" w:cs="Arial"/>
          <w:sz w:val="20"/>
          <w:szCs w:val="20"/>
          <w:lang w:eastAsia="en-US" w:bidi="en-US"/>
        </w:rPr>
      </w:pPr>
    </w:p>
    <w:p w14:paraId="1CDFD40A"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La messagerie pourra être également utilisée pour informer les opérateurs économiques de différents événements tels que :</w:t>
      </w:r>
    </w:p>
    <w:p w14:paraId="51D6374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nouvelle version d'un document,</w:t>
      </w:r>
    </w:p>
    <w:p w14:paraId="2212BE96"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demande de précision,</w:t>
      </w:r>
    </w:p>
    <w:p w14:paraId="442651A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 lettre de rejet, </w:t>
      </w:r>
    </w:p>
    <w:p w14:paraId="0D16CF8E" w14:textId="77777777" w:rsidR="00AD28DB" w:rsidRDefault="00AD28DB" w:rsidP="00AD28DB">
      <w:pPr>
        <w:jc w:val="both"/>
        <w:rPr>
          <w:rFonts w:ascii="Arial" w:eastAsia="Calibri" w:hAnsi="Arial" w:cs="Arial"/>
          <w:sz w:val="20"/>
          <w:szCs w:val="20"/>
          <w:lang w:eastAsia="en-US" w:bidi="en-US"/>
        </w:rPr>
      </w:pPr>
    </w:p>
    <w:p w14:paraId="3F253F4C"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b/>
          <w:bCs/>
          <w:sz w:val="20"/>
          <w:szCs w:val="20"/>
          <w:u w:val="single"/>
          <w:lang w:eastAsia="en-US" w:bidi="en-US"/>
        </w:rPr>
        <w:lastRenderedPageBreak/>
        <w:t xml:space="preserve">Attention </w:t>
      </w:r>
      <w:r>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12FA0FBE" w14:textId="77777777" w:rsidR="00AD28DB" w:rsidRDefault="00AD28DB" w:rsidP="00AD28DB">
      <w:pPr>
        <w:jc w:val="both"/>
        <w:rPr>
          <w:rFonts w:ascii="Arial" w:eastAsia="Calibri" w:hAnsi="Arial" w:cs="Arial"/>
          <w:sz w:val="20"/>
          <w:szCs w:val="20"/>
          <w:lang w:eastAsia="en-US" w:bidi="en-US"/>
        </w:rPr>
      </w:pPr>
    </w:p>
    <w:p w14:paraId="1E3AAA4B" w14:textId="77777777" w:rsidR="00AD28DB" w:rsidRDefault="00AD28DB" w:rsidP="00AD28DB">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AD28DB" w14:paraId="61B8D8A1"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4BA3B08C" w14:textId="77777777" w:rsidR="00AD28DB" w:rsidRDefault="00AD28DB">
            <w:pPr>
              <w:pStyle w:val="Titre1"/>
            </w:pPr>
            <w:bookmarkStart w:id="54" w:name="_Toc72328563"/>
            <w:bookmarkStart w:id="55" w:name="_Toc219119283"/>
            <w:r>
              <w:t xml:space="preserve">ARTICLE 6. </w:t>
            </w:r>
            <w:bookmarkEnd w:id="54"/>
            <w:r>
              <w:t>PRESENTATION DES CANDIDATURES ET DES OFFRES</w:t>
            </w:r>
            <w:bookmarkEnd w:id="55"/>
          </w:p>
        </w:tc>
      </w:tr>
    </w:tbl>
    <w:p w14:paraId="0B5B764D" w14:textId="77777777" w:rsidR="00AD28DB" w:rsidRDefault="00AD28DB" w:rsidP="00AD28DB">
      <w:pPr>
        <w:pStyle w:val="Titre2"/>
        <w:rPr>
          <w:lang w:bidi="en-US"/>
        </w:rPr>
      </w:pPr>
      <w:bookmarkStart w:id="56" w:name="_Toc77243244"/>
      <w:bookmarkStart w:id="57" w:name="_Toc80278177"/>
      <w:bookmarkStart w:id="58" w:name="_Toc219119284"/>
      <w:r>
        <w:rPr>
          <w:lang w:bidi="en-US"/>
        </w:rPr>
        <w:t>6.1 Date de remise des offres</w:t>
      </w:r>
      <w:bookmarkEnd w:id="58"/>
      <w:r>
        <w:rPr>
          <w:lang w:bidi="en-US"/>
        </w:rPr>
        <w:t xml:space="preserve"> </w:t>
      </w:r>
    </w:p>
    <w:p w14:paraId="09494109" w14:textId="50B35181" w:rsidR="00AD28DB" w:rsidRPr="00A36E34" w:rsidRDefault="007D1A0E" w:rsidP="00A36E34">
      <w:pPr>
        <w:jc w:val="both"/>
        <w:rPr>
          <w:rFonts w:ascii="Arial" w:eastAsia="Calibri" w:hAnsi="Arial" w:cs="Arial"/>
          <w:b/>
          <w:bCs/>
          <w:sz w:val="20"/>
          <w:szCs w:val="20"/>
          <w:lang w:eastAsia="en-US" w:bidi="en-US"/>
        </w:rPr>
      </w:pPr>
      <w:r w:rsidRPr="007D1A0E">
        <w:rPr>
          <w:rFonts w:ascii="Arial" w:eastAsia="Calibri" w:hAnsi="Arial" w:cs="Arial"/>
          <w:sz w:val="20"/>
          <w:szCs w:val="20"/>
          <w:lang w:eastAsia="en-US" w:bidi="en-US"/>
        </w:rPr>
        <w:t xml:space="preserve">Les candidatures pourront être déposées tout au long de la durée du SAD, au plus tard jusqu’au 1er </w:t>
      </w:r>
      <w:r w:rsidR="00BF6F3A">
        <w:rPr>
          <w:rFonts w:ascii="Arial" w:eastAsia="Calibri" w:hAnsi="Arial" w:cs="Arial"/>
          <w:sz w:val="20"/>
          <w:szCs w:val="20"/>
          <w:lang w:eastAsia="en-US" w:bidi="en-US"/>
        </w:rPr>
        <w:t>décembre 2029</w:t>
      </w:r>
      <w:r w:rsidRPr="007D1A0E">
        <w:rPr>
          <w:rFonts w:ascii="Arial" w:eastAsia="Calibri" w:hAnsi="Arial" w:cs="Arial"/>
          <w:sz w:val="20"/>
          <w:szCs w:val="20"/>
          <w:lang w:eastAsia="en-US" w:bidi="en-US"/>
        </w:rPr>
        <w:t xml:space="preserve"> à 12h00</w:t>
      </w:r>
      <w:r>
        <w:rPr>
          <w:rFonts w:ascii="Arial" w:eastAsia="Calibri" w:hAnsi="Arial" w:cs="Arial"/>
          <w:sz w:val="20"/>
          <w:szCs w:val="20"/>
          <w:lang w:eastAsia="en-US" w:bidi="en-US"/>
        </w:rPr>
        <w:t>.</w:t>
      </w:r>
    </w:p>
    <w:p w14:paraId="5A50B1FC" w14:textId="77777777" w:rsidR="00AD28DB" w:rsidRDefault="00AD28DB" w:rsidP="00AD28DB">
      <w:pPr>
        <w:pStyle w:val="Titre2"/>
        <w:rPr>
          <w:lang w:bidi="en-US"/>
        </w:rPr>
      </w:pPr>
      <w:bookmarkStart w:id="59" w:name="_Toc219119285"/>
      <w:r>
        <w:rPr>
          <w:lang w:bidi="en-US"/>
        </w:rPr>
        <w:t>6.2 Documents à produire</w:t>
      </w:r>
      <w:bookmarkEnd w:id="56"/>
      <w:bookmarkEnd w:id="57"/>
      <w:bookmarkEnd w:id="59"/>
      <w:r>
        <w:rPr>
          <w:lang w:bidi="en-US"/>
        </w:rPr>
        <w:t xml:space="preserve"> </w:t>
      </w:r>
    </w:p>
    <w:p w14:paraId="64C907D5"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En vertu de l’article R. 2143-16 du Code de la commande publique, dans le cadre de leur candidature, il est exigé que les candidats joignent une traduction en français aux éléments rédigés dans une autre langue.</w:t>
      </w:r>
    </w:p>
    <w:p w14:paraId="0F3E56D1" w14:textId="77777777" w:rsidR="00AD28DB" w:rsidRDefault="00AD28DB" w:rsidP="00AD28DB">
      <w:pPr>
        <w:jc w:val="both"/>
        <w:rPr>
          <w:rFonts w:ascii="Arial" w:eastAsia="Calibri" w:hAnsi="Arial" w:cs="Arial"/>
          <w:sz w:val="20"/>
          <w:szCs w:val="20"/>
          <w:lang w:eastAsia="en-US" w:bidi="en-US"/>
        </w:rPr>
      </w:pPr>
    </w:p>
    <w:p w14:paraId="65953AA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dossier à remettre par chaque candidat comprendra les pièces suivantes : </w:t>
      </w:r>
    </w:p>
    <w:p w14:paraId="28F74739" w14:textId="77777777" w:rsidR="00AD28DB" w:rsidRDefault="00AD28DB" w:rsidP="00AD28DB">
      <w:pPr>
        <w:jc w:val="both"/>
        <w:rPr>
          <w:rFonts w:ascii="Arial" w:eastAsia="Calibri" w:hAnsi="Arial" w:cs="Arial"/>
          <w:sz w:val="20"/>
          <w:szCs w:val="20"/>
          <w:lang w:eastAsia="en-US" w:bidi="en-US"/>
        </w:rPr>
      </w:pPr>
    </w:p>
    <w:p w14:paraId="31741E8A" w14:textId="77777777" w:rsidR="00AD28DB" w:rsidRDefault="00AD28DB" w:rsidP="00AD28DB">
      <w:pPr>
        <w:pStyle w:val="Titre3"/>
        <w:rPr>
          <w:lang w:bidi="en-US"/>
        </w:rPr>
      </w:pPr>
      <w:bookmarkStart w:id="60" w:name="_Toc219119286"/>
      <w:r>
        <w:rPr>
          <w:lang w:bidi="en-US"/>
        </w:rPr>
        <w:t>Eléments souhaités au stade de la candidature</w:t>
      </w:r>
      <w:bookmarkEnd w:id="60"/>
    </w:p>
    <w:p w14:paraId="4EC45CE3" w14:textId="77777777" w:rsidR="00AD28DB" w:rsidRDefault="00AD28DB" w:rsidP="00AD28DB">
      <w:pPr>
        <w:jc w:val="both"/>
        <w:rPr>
          <w:lang w:eastAsia="en-US" w:bidi="en-US"/>
        </w:rPr>
      </w:pPr>
    </w:p>
    <w:p w14:paraId="5E2C589D"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Le candidat peut d’ores et déjà fournir les documents qui justifient qu’il n’entre pas dans les cas d’interdiction de soumissionner énumérés à l’article L.2141-2 du Code de la commande publique et notamment les déclarations leur incombant en matière fiscale et sociale :</w:t>
      </w:r>
    </w:p>
    <w:p w14:paraId="66506B4E" w14:textId="77777777" w:rsidR="00AD28DB" w:rsidRDefault="00AD28DB" w:rsidP="00AD28DB">
      <w:pPr>
        <w:jc w:val="both"/>
        <w:rPr>
          <w:rFonts w:ascii="Arial" w:eastAsia="Calibri" w:hAnsi="Arial" w:cs="Arial"/>
          <w:sz w:val="20"/>
          <w:szCs w:val="20"/>
          <w:lang w:eastAsia="en-US" w:bidi="en-US"/>
        </w:rPr>
      </w:pPr>
    </w:p>
    <w:p w14:paraId="36317B3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social, délivré en ligne sur le site de l'Urssaf ;</w:t>
      </w:r>
    </w:p>
    <w:p w14:paraId="235175DB" w14:textId="77777777" w:rsidR="00AD28DB" w:rsidRDefault="00AD28DB" w:rsidP="00AD28DB">
      <w:pPr>
        <w:jc w:val="both"/>
        <w:rPr>
          <w:rFonts w:ascii="Arial" w:eastAsia="Calibri" w:hAnsi="Arial" w:cs="Arial"/>
          <w:sz w:val="20"/>
          <w:szCs w:val="20"/>
          <w:lang w:eastAsia="en-US" w:bidi="en-US"/>
        </w:rPr>
      </w:pPr>
    </w:p>
    <w:p w14:paraId="072309DC"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auto-entrepreneur, etc.) ;</w:t>
      </w:r>
    </w:p>
    <w:p w14:paraId="663DF258" w14:textId="77777777" w:rsidR="00AD28DB" w:rsidRDefault="00AD28DB" w:rsidP="00AD28DB">
      <w:pPr>
        <w:jc w:val="both"/>
        <w:rPr>
          <w:rFonts w:ascii="Arial" w:eastAsia="Calibri" w:hAnsi="Arial" w:cs="Arial"/>
          <w:sz w:val="20"/>
          <w:szCs w:val="20"/>
          <w:lang w:eastAsia="en-US" w:bidi="en-US"/>
        </w:rPr>
      </w:pPr>
    </w:p>
    <w:p w14:paraId="7187075D"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certificat attestant de la régularité de la situation du candidat au regard de l'obligation d'emploi de travailleurs handicapés ;</w:t>
      </w:r>
    </w:p>
    <w:p w14:paraId="64325C1D" w14:textId="77777777" w:rsidR="00AD28DB" w:rsidRDefault="00AD28DB" w:rsidP="00AD28DB">
      <w:pPr>
        <w:jc w:val="both"/>
        <w:rPr>
          <w:rFonts w:ascii="Arial" w:eastAsia="Calibri" w:hAnsi="Arial" w:cs="Arial"/>
          <w:sz w:val="20"/>
          <w:szCs w:val="20"/>
          <w:lang w:eastAsia="en-US" w:bidi="en-US"/>
        </w:rPr>
      </w:pPr>
    </w:p>
    <w:p w14:paraId="7B04C2F0" w14:textId="77777777" w:rsidR="00AD28DB" w:rsidRDefault="00AD28DB"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Un Relevé d’Identité Bancaire (RIB).</w:t>
      </w:r>
    </w:p>
    <w:p w14:paraId="1E514E43" w14:textId="77777777" w:rsidR="007D1A0E" w:rsidRPr="007D1A0E" w:rsidRDefault="007D1A0E" w:rsidP="007D1A0E">
      <w:pPr>
        <w:pStyle w:val="Paragraphedeliste"/>
        <w:rPr>
          <w:rFonts w:ascii="Arial" w:eastAsia="Calibri" w:hAnsi="Arial" w:cs="Arial"/>
          <w:sz w:val="20"/>
          <w:szCs w:val="20"/>
          <w:lang w:bidi="en-US"/>
        </w:rPr>
      </w:pPr>
    </w:p>
    <w:p w14:paraId="2C539A40" w14:textId="41F91C90" w:rsidR="007D1A0E" w:rsidRDefault="007D1A0E" w:rsidP="00AD28DB">
      <w:pPr>
        <w:pStyle w:val="Paragraphedeliste"/>
        <w:numPr>
          <w:ilvl w:val="0"/>
          <w:numId w:val="33"/>
        </w:numPr>
        <w:spacing w:line="256" w:lineRule="auto"/>
        <w:jc w:val="both"/>
        <w:rPr>
          <w:rFonts w:ascii="Arial" w:eastAsia="Calibri" w:hAnsi="Arial" w:cs="Arial"/>
          <w:sz w:val="20"/>
          <w:szCs w:val="20"/>
          <w:lang w:bidi="en-US"/>
        </w:rPr>
      </w:pPr>
      <w:r>
        <w:rPr>
          <w:rFonts w:ascii="Arial" w:eastAsia="Calibri" w:hAnsi="Arial" w:cs="Arial"/>
          <w:sz w:val="20"/>
          <w:szCs w:val="20"/>
          <w:lang w:bidi="en-US"/>
        </w:rPr>
        <w:t>KBIS</w:t>
      </w:r>
    </w:p>
    <w:p w14:paraId="00B75B71" w14:textId="77777777" w:rsidR="00AD28DB" w:rsidRDefault="00AD28DB" w:rsidP="00AD28DB">
      <w:pPr>
        <w:jc w:val="both"/>
        <w:rPr>
          <w:rFonts w:ascii="Arial" w:eastAsia="Calibri" w:hAnsi="Arial" w:cs="Arial"/>
          <w:sz w:val="20"/>
          <w:szCs w:val="20"/>
          <w:lang w:eastAsia="en-US" w:bidi="en-US"/>
        </w:rPr>
      </w:pPr>
    </w:p>
    <w:p w14:paraId="0A80DAA6"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DC1 ou équivalent : Lettre de candidature - Habilitation du mandataire par ses cotraitants.</w:t>
      </w:r>
    </w:p>
    <w:p w14:paraId="0C50C17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DC2 ou équivalent : Déclaration du candidat individuel ou du membre du groupement.</w:t>
      </w:r>
    </w:p>
    <w:p w14:paraId="2D84B7D5" w14:textId="30DCBAB9" w:rsidR="007D1A0E" w:rsidRPr="006E2050" w:rsidRDefault="00AD28DB" w:rsidP="006E2050">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t>Formulaire DC4 ou équivalent : Déclaration de sous-traitance, le cas échéant.</w:t>
      </w:r>
    </w:p>
    <w:p w14:paraId="1F888140" w14:textId="77777777" w:rsidR="00AD28DB" w:rsidRDefault="00AD28DB" w:rsidP="00AD28DB">
      <w:pPr>
        <w:pStyle w:val="Paragraphedeliste"/>
        <w:numPr>
          <w:ilvl w:val="0"/>
          <w:numId w:val="34"/>
        </w:numPr>
        <w:spacing w:line="256" w:lineRule="auto"/>
        <w:jc w:val="both"/>
        <w:rPr>
          <w:rFonts w:ascii="Arial" w:eastAsia="Calibri" w:hAnsi="Arial" w:cs="Arial"/>
          <w:sz w:val="20"/>
          <w:szCs w:val="20"/>
          <w:lang w:bidi="en-US"/>
        </w:rPr>
      </w:pPr>
      <w:r>
        <w:rPr>
          <w:rFonts w:ascii="Arial" w:eastAsia="Calibri" w:hAnsi="Arial" w:cs="Arial"/>
          <w:sz w:val="20"/>
          <w:szCs w:val="20"/>
          <w:lang w:bidi="en-US"/>
        </w:rPr>
        <w:lastRenderedPageBreak/>
        <w:t xml:space="preserve">Si la société est en règlement judiciaire, copie du jugement produit à cet effet. </w:t>
      </w:r>
    </w:p>
    <w:p w14:paraId="52D32CBF" w14:textId="77777777" w:rsidR="00AD28DB" w:rsidRDefault="00AD28DB" w:rsidP="00AD28DB">
      <w:pPr>
        <w:jc w:val="both"/>
        <w:rPr>
          <w:rFonts w:ascii="Arial" w:eastAsia="Calibri" w:hAnsi="Arial" w:cs="Arial"/>
          <w:sz w:val="20"/>
          <w:szCs w:val="20"/>
          <w:lang w:eastAsia="en-US" w:bidi="en-US"/>
        </w:rPr>
      </w:pPr>
    </w:p>
    <w:p w14:paraId="0A687395" w14:textId="77777777" w:rsidR="00AD28DB" w:rsidRDefault="00AD28DB" w:rsidP="00AD28DB">
      <w:pPr>
        <w:pStyle w:val="Titre4"/>
        <w:rPr>
          <w:lang w:eastAsia="en-US" w:bidi="en-US"/>
        </w:rPr>
      </w:pPr>
      <w:r>
        <w:rPr>
          <w:lang w:eastAsia="en-US" w:bidi="en-US"/>
        </w:rPr>
        <w:t>Capacité</w:t>
      </w:r>
    </w:p>
    <w:p w14:paraId="6426C696" w14:textId="77777777" w:rsidR="00AD28DB" w:rsidRDefault="00AD28DB" w:rsidP="00AD28DB">
      <w:pPr>
        <w:rPr>
          <w:lang w:eastAsia="en-US" w:bidi="en-US"/>
        </w:rPr>
      </w:pPr>
    </w:p>
    <w:p w14:paraId="3E9D4FD2" w14:textId="77777777"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Attestation d’assurance : - déclaration appropriée de banques ou preuve d’une assurance pour les risques professionnels. </w:t>
      </w:r>
    </w:p>
    <w:p w14:paraId="340BF146" w14:textId="77777777" w:rsidR="00AD28DB" w:rsidRDefault="00AD28DB" w:rsidP="00AD28DB">
      <w:pPr>
        <w:jc w:val="both"/>
        <w:rPr>
          <w:rFonts w:ascii="Arial" w:eastAsia="Calibri" w:hAnsi="Arial" w:cs="Arial"/>
          <w:sz w:val="20"/>
          <w:szCs w:val="20"/>
          <w:lang w:eastAsia="en-US" w:bidi="en-US"/>
        </w:rPr>
      </w:pPr>
    </w:p>
    <w:p w14:paraId="4933D6EE" w14:textId="61AA1D3C" w:rsidR="00AD28DB" w:rsidRDefault="00AD28DB"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Références similaires : - présentation d'une liste des </w:t>
      </w:r>
      <w:r w:rsidR="007B5536">
        <w:rPr>
          <w:rFonts w:ascii="Arial" w:eastAsia="Calibri" w:hAnsi="Arial" w:cs="Arial"/>
          <w:sz w:val="20"/>
          <w:szCs w:val="20"/>
          <w:lang w:bidi="en-US"/>
        </w:rPr>
        <w:t>références</w:t>
      </w:r>
      <w:r>
        <w:rPr>
          <w:rFonts w:ascii="Arial" w:eastAsia="Calibri" w:hAnsi="Arial" w:cs="Arial"/>
          <w:sz w:val="20"/>
          <w:szCs w:val="20"/>
          <w:lang w:bidi="en-US"/>
        </w:rPr>
        <w:t xml:space="preserve"> effectués au cours des </w:t>
      </w:r>
      <w:r>
        <w:rPr>
          <w:rFonts w:ascii="Arial" w:eastAsia="Calibri" w:hAnsi="Arial" w:cs="Arial"/>
          <w:b/>
          <w:bCs/>
          <w:sz w:val="20"/>
          <w:szCs w:val="20"/>
          <w:lang w:bidi="en-US"/>
        </w:rPr>
        <w:t>trois dernières années</w:t>
      </w:r>
      <w:r>
        <w:rPr>
          <w:rFonts w:ascii="Arial" w:eastAsia="Calibri" w:hAnsi="Arial" w:cs="Arial"/>
          <w:sz w:val="20"/>
          <w:szCs w:val="20"/>
          <w:lang w:bidi="en-US"/>
        </w:rPr>
        <w:t>, indiquant le montant, la date et le destinataire public ou privé. Les livraisons et les prestations de services sont prouvées par des attestations du destinataire ou, à défaut, par une déclaration de l'opérateur économique.</w:t>
      </w:r>
    </w:p>
    <w:p w14:paraId="26CA256A" w14:textId="77777777" w:rsidR="002A0870" w:rsidRPr="002A0870" w:rsidRDefault="002A0870" w:rsidP="002A0870">
      <w:pPr>
        <w:pStyle w:val="Paragraphedeliste"/>
        <w:rPr>
          <w:rFonts w:ascii="Arial" w:eastAsia="Calibri" w:hAnsi="Arial" w:cs="Arial"/>
          <w:sz w:val="20"/>
          <w:szCs w:val="20"/>
          <w:lang w:bidi="en-US"/>
        </w:rPr>
      </w:pPr>
    </w:p>
    <w:p w14:paraId="65B9DFC3" w14:textId="67B22789" w:rsidR="002A0870" w:rsidRPr="002A0870" w:rsidRDefault="007B5536" w:rsidP="002A0870">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La composition humaine de l’entreprise et son implantation géographique.</w:t>
      </w:r>
    </w:p>
    <w:p w14:paraId="64C953C2" w14:textId="77777777" w:rsidR="00AD28DB" w:rsidRDefault="00AD28DB" w:rsidP="00AD28DB">
      <w:pPr>
        <w:jc w:val="both"/>
        <w:rPr>
          <w:rFonts w:ascii="Arial" w:eastAsia="Calibri" w:hAnsi="Arial" w:cs="Arial"/>
          <w:sz w:val="20"/>
          <w:szCs w:val="20"/>
          <w:lang w:eastAsia="en-US" w:bidi="en-US"/>
        </w:rPr>
      </w:pPr>
    </w:p>
    <w:p w14:paraId="315B8BB9" w14:textId="77777777" w:rsidR="007B5536" w:rsidRDefault="00AD28DB" w:rsidP="007B5536">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 xml:space="preserve">Description technique des moyens et mesures employées : Description de l’équipement technique ainsi que des mesures employées par le candidat pour </w:t>
      </w:r>
      <w:r w:rsidR="007B5536">
        <w:rPr>
          <w:rFonts w:ascii="Arial" w:eastAsia="Calibri" w:hAnsi="Arial" w:cs="Arial"/>
          <w:sz w:val="20"/>
          <w:szCs w:val="20"/>
          <w:lang w:bidi="en-US"/>
        </w:rPr>
        <w:t>les opérations de travaux</w:t>
      </w:r>
      <w:r w:rsidRPr="008D5FD4">
        <w:rPr>
          <w:rFonts w:ascii="Arial" w:eastAsia="Calibri" w:hAnsi="Arial" w:cs="Arial"/>
          <w:sz w:val="20"/>
          <w:szCs w:val="20"/>
          <w:lang w:bidi="en-US"/>
        </w:rPr>
        <w:t xml:space="preserve">. </w:t>
      </w:r>
    </w:p>
    <w:p w14:paraId="200C0336" w14:textId="77777777" w:rsidR="007B5536" w:rsidRPr="007B5536" w:rsidRDefault="007B5536" w:rsidP="007B5536">
      <w:pPr>
        <w:pStyle w:val="Paragraphedeliste"/>
        <w:rPr>
          <w:rFonts w:ascii="Arial" w:eastAsia="Calibri" w:hAnsi="Arial" w:cs="Arial"/>
          <w:b/>
          <w:bCs/>
          <w:sz w:val="20"/>
          <w:szCs w:val="20"/>
          <w:lang w:bidi="en-US"/>
        </w:rPr>
      </w:pPr>
    </w:p>
    <w:p w14:paraId="4F130F72" w14:textId="2CED9435" w:rsidR="007B5536" w:rsidRPr="007B5536" w:rsidRDefault="007B5536" w:rsidP="007B5536">
      <w:pPr>
        <w:pStyle w:val="Paragraphedeliste"/>
        <w:numPr>
          <w:ilvl w:val="0"/>
          <w:numId w:val="35"/>
        </w:numPr>
        <w:spacing w:line="256" w:lineRule="auto"/>
        <w:jc w:val="both"/>
        <w:rPr>
          <w:rFonts w:ascii="Arial" w:eastAsia="Calibri" w:hAnsi="Arial" w:cs="Arial"/>
          <w:sz w:val="20"/>
          <w:szCs w:val="20"/>
          <w:lang w:bidi="en-US"/>
        </w:rPr>
      </w:pPr>
      <w:r w:rsidRPr="007B5536">
        <w:rPr>
          <w:rFonts w:ascii="Arial" w:eastAsia="Calibri" w:hAnsi="Arial" w:cs="Arial"/>
          <w:sz w:val="20"/>
          <w:szCs w:val="20"/>
          <w:lang w:bidi="en-US"/>
        </w:rPr>
        <w:t>Certificats de qualifications et/ou de certification :</w:t>
      </w:r>
    </w:p>
    <w:p w14:paraId="294458E4" w14:textId="78C19D12" w:rsidR="007B5536" w:rsidRPr="007B5536" w:rsidRDefault="007B5536" w:rsidP="007B5536">
      <w:pPr>
        <w:pStyle w:val="Paragraphedeliste"/>
        <w:rPr>
          <w:rFonts w:ascii="Arial" w:eastAsia="Calibri" w:hAnsi="Arial" w:cs="Arial"/>
          <w:sz w:val="20"/>
          <w:szCs w:val="20"/>
          <w:lang w:bidi="en-US"/>
        </w:rPr>
      </w:pPr>
      <w:r w:rsidRPr="007B5536">
        <w:rPr>
          <w:rFonts w:ascii="Arial" w:eastAsia="Calibri" w:hAnsi="Arial" w:cs="Arial"/>
          <w:sz w:val="20"/>
          <w:szCs w:val="20"/>
          <w:lang w:bidi="en-US"/>
        </w:rPr>
        <w:t>Pour les lots de travaux, les certifications Qualibat (ou équivalent).</w:t>
      </w:r>
    </w:p>
    <w:p w14:paraId="3E12D974" w14:textId="0D50DC5E" w:rsidR="007B5536" w:rsidRPr="007B5536" w:rsidRDefault="007B5536" w:rsidP="007B5536">
      <w:pPr>
        <w:pStyle w:val="Paragraphedeliste"/>
        <w:rPr>
          <w:rFonts w:ascii="Arial" w:eastAsia="Calibri" w:hAnsi="Arial" w:cs="Arial"/>
          <w:sz w:val="20"/>
          <w:szCs w:val="20"/>
          <w:lang w:bidi="en-US"/>
        </w:rPr>
      </w:pPr>
      <w:r w:rsidRPr="007B5536">
        <w:rPr>
          <w:rFonts w:ascii="Arial" w:eastAsia="Calibri" w:hAnsi="Arial" w:cs="Arial"/>
          <w:sz w:val="20"/>
          <w:szCs w:val="20"/>
          <w:lang w:bidi="en-US"/>
        </w:rPr>
        <w:t xml:space="preserve">Pour le Lot 5 (Électricité) et le Lot 6 (Plomberie/CVC), </w:t>
      </w:r>
      <w:r>
        <w:rPr>
          <w:rFonts w:ascii="Arial" w:eastAsia="Calibri" w:hAnsi="Arial" w:cs="Arial"/>
          <w:sz w:val="20"/>
          <w:szCs w:val="20"/>
          <w:lang w:bidi="en-US"/>
        </w:rPr>
        <w:t>l</w:t>
      </w:r>
      <w:r w:rsidRPr="007B5536">
        <w:rPr>
          <w:rFonts w:ascii="Arial" w:eastAsia="Calibri" w:hAnsi="Arial" w:cs="Arial"/>
          <w:sz w:val="20"/>
          <w:szCs w:val="20"/>
          <w:lang w:bidi="en-US"/>
        </w:rPr>
        <w:t>es qualifications</w:t>
      </w:r>
      <w:r>
        <w:rPr>
          <w:rFonts w:ascii="Arial" w:eastAsia="Calibri" w:hAnsi="Arial" w:cs="Arial"/>
          <w:sz w:val="20"/>
          <w:szCs w:val="20"/>
          <w:lang w:bidi="en-US"/>
        </w:rPr>
        <w:t xml:space="preserve"> spécifiques</w:t>
      </w:r>
      <w:r w:rsidRPr="007B5536">
        <w:rPr>
          <w:rFonts w:ascii="Arial" w:eastAsia="Calibri" w:hAnsi="Arial" w:cs="Arial"/>
          <w:sz w:val="20"/>
          <w:szCs w:val="20"/>
          <w:lang w:bidi="en-US"/>
        </w:rPr>
        <w:t>.</w:t>
      </w:r>
    </w:p>
    <w:p w14:paraId="5209E665" w14:textId="77777777" w:rsidR="002A0870" w:rsidRPr="002A0870" w:rsidRDefault="002A0870" w:rsidP="002A0870">
      <w:pPr>
        <w:pStyle w:val="Paragraphedeliste"/>
        <w:rPr>
          <w:rFonts w:ascii="Arial" w:eastAsia="Calibri" w:hAnsi="Arial" w:cs="Arial"/>
          <w:sz w:val="20"/>
          <w:szCs w:val="20"/>
          <w:lang w:bidi="en-US"/>
        </w:rPr>
      </w:pPr>
    </w:p>
    <w:p w14:paraId="6008F0C7" w14:textId="72C6CBA7" w:rsidR="002A0870" w:rsidRDefault="007B5536" w:rsidP="00AD28DB">
      <w:pPr>
        <w:pStyle w:val="Paragraphedeliste"/>
        <w:numPr>
          <w:ilvl w:val="0"/>
          <w:numId w:val="35"/>
        </w:numPr>
        <w:spacing w:line="256" w:lineRule="auto"/>
        <w:jc w:val="both"/>
        <w:rPr>
          <w:rFonts w:ascii="Arial" w:eastAsia="Calibri" w:hAnsi="Arial" w:cs="Arial"/>
          <w:sz w:val="20"/>
          <w:szCs w:val="20"/>
          <w:lang w:bidi="en-US"/>
        </w:rPr>
      </w:pPr>
      <w:r>
        <w:rPr>
          <w:rFonts w:ascii="Arial" w:eastAsia="Calibri" w:hAnsi="Arial" w:cs="Arial"/>
          <w:sz w:val="20"/>
          <w:szCs w:val="20"/>
          <w:lang w:bidi="en-US"/>
        </w:rPr>
        <w:t>Les actions en matière de développement durable (écologique / social…) mises en œuvre par le candidat.</w:t>
      </w:r>
    </w:p>
    <w:p w14:paraId="4E44E668" w14:textId="77777777" w:rsidR="00EE0F03" w:rsidRPr="00EE0F03" w:rsidRDefault="00EE0F03" w:rsidP="00EE0F03">
      <w:pPr>
        <w:pStyle w:val="Paragraphedeliste"/>
        <w:rPr>
          <w:rFonts w:ascii="Arial" w:eastAsia="Calibri" w:hAnsi="Arial" w:cs="Arial"/>
          <w:sz w:val="20"/>
          <w:szCs w:val="20"/>
          <w:lang w:bidi="en-US"/>
        </w:rPr>
      </w:pPr>
    </w:p>
    <w:p w14:paraId="2CE6557D" w14:textId="77777777" w:rsidR="00AD28DB" w:rsidRDefault="00AD28DB" w:rsidP="00AD28DB">
      <w:pPr>
        <w:jc w:val="both"/>
        <w:rPr>
          <w:rFonts w:ascii="Arial" w:eastAsia="Calibri" w:hAnsi="Arial" w:cs="Arial"/>
          <w:sz w:val="20"/>
          <w:szCs w:val="20"/>
          <w:lang w:bidi="en-US"/>
        </w:rPr>
      </w:pPr>
      <w:r>
        <w:rPr>
          <w:rFonts w:ascii="Arial" w:eastAsia="Calibri" w:hAnsi="Arial" w:cs="Arial"/>
          <w:sz w:val="20"/>
          <w:szCs w:val="20"/>
          <w:lang w:bidi="en-US"/>
        </w:rPr>
        <w:t>Le candidat pourra prouver sa capacité par tout autre document considéré comme équivalent par le pouvoir adjudicateur s’il est objectivement dans l’impossibilité de produire l’un des renseignements demandés relatifs à sa capacité financière.</w:t>
      </w:r>
    </w:p>
    <w:p w14:paraId="1B6A5AD4" w14:textId="77777777" w:rsidR="00AD28DB" w:rsidRDefault="00AD28DB" w:rsidP="00AD28DB">
      <w:pPr>
        <w:jc w:val="both"/>
        <w:rPr>
          <w:rFonts w:ascii="Arial" w:eastAsia="Calibri" w:hAnsi="Arial" w:cs="Arial"/>
          <w:sz w:val="20"/>
          <w:szCs w:val="20"/>
          <w:lang w:eastAsia="en-US" w:bidi="en-US"/>
        </w:rPr>
      </w:pPr>
    </w:p>
    <w:p w14:paraId="46CD4124"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517DD559" w14:textId="77777777" w:rsidR="00AD28DB" w:rsidRDefault="00AD28DB" w:rsidP="00AD28DB">
      <w:pPr>
        <w:pStyle w:val="Titre2"/>
        <w:rPr>
          <w:lang w:bidi="en-US"/>
        </w:rPr>
      </w:pPr>
      <w:bookmarkStart w:id="61" w:name="_Toc77243246"/>
      <w:bookmarkStart w:id="62" w:name="_Toc80278179"/>
      <w:bookmarkStart w:id="63" w:name="_Toc219119287"/>
      <w:r>
        <w:rPr>
          <w:lang w:bidi="en-US"/>
        </w:rPr>
        <w:t>6.3 Unité monétaire</w:t>
      </w:r>
      <w:bookmarkEnd w:id="61"/>
      <w:bookmarkEnd w:id="62"/>
      <w:bookmarkEnd w:id="63"/>
      <w:r>
        <w:rPr>
          <w:lang w:bidi="en-US"/>
        </w:rPr>
        <w:t xml:space="preserve"> </w:t>
      </w:r>
    </w:p>
    <w:p w14:paraId="636EA7B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 xml:space="preserve">Le pouvoir adjudicateur conclue le marché dans l’unité monétaire suivante : € euro(s). </w:t>
      </w:r>
    </w:p>
    <w:p w14:paraId="27254FBB" w14:textId="77777777" w:rsidR="00AD28DB" w:rsidRDefault="00AD28DB" w:rsidP="00AD28DB">
      <w:pPr>
        <w:pStyle w:val="Titre2"/>
        <w:rPr>
          <w:lang w:bidi="en-US"/>
        </w:rPr>
      </w:pPr>
      <w:bookmarkStart w:id="64" w:name="_Toc77243247"/>
      <w:bookmarkStart w:id="65" w:name="_Toc80278180"/>
      <w:bookmarkStart w:id="66" w:name="_Toc219119288"/>
      <w:r>
        <w:rPr>
          <w:lang w:bidi="en-US"/>
        </w:rPr>
        <w:t>6.4 Conditions d’envoi ou de remise des plis</w:t>
      </w:r>
      <w:bookmarkEnd w:id="64"/>
      <w:bookmarkEnd w:id="65"/>
      <w:bookmarkEnd w:id="66"/>
    </w:p>
    <w:p w14:paraId="5D708582"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 xml:space="preserve">Remise des plis sur </w:t>
      </w:r>
      <w:proofErr w:type="gramStart"/>
      <w:r>
        <w:rPr>
          <w:rFonts w:ascii="Arial" w:eastAsia="Calibri" w:hAnsi="Arial" w:cs="Arial"/>
          <w:sz w:val="20"/>
          <w:szCs w:val="20"/>
          <w:u w:val="single"/>
          <w:lang w:eastAsia="en-US" w:bidi="en-US"/>
        </w:rPr>
        <w:t>support papier</w:t>
      </w:r>
      <w:proofErr w:type="gramEnd"/>
      <w:r>
        <w:rPr>
          <w:rFonts w:ascii="Arial" w:eastAsia="Calibri" w:hAnsi="Arial" w:cs="Arial"/>
          <w:sz w:val="20"/>
          <w:szCs w:val="20"/>
          <w:lang w:eastAsia="en-US" w:bidi="en-US"/>
        </w:rPr>
        <w:t xml:space="preserve"> : </w:t>
      </w:r>
    </w:p>
    <w:p w14:paraId="40BEBE7E" w14:textId="77777777" w:rsidR="00AD28DB" w:rsidRDefault="00AD28DB" w:rsidP="00AD28DB">
      <w:pPr>
        <w:jc w:val="both"/>
        <w:rPr>
          <w:rFonts w:ascii="Arial" w:eastAsia="Calibri" w:hAnsi="Arial" w:cs="Arial"/>
          <w:sz w:val="20"/>
          <w:szCs w:val="20"/>
          <w:lang w:eastAsia="en-US" w:bidi="en-US"/>
        </w:rPr>
      </w:pPr>
    </w:p>
    <w:p w14:paraId="709EC1AF" w14:textId="5221C92C" w:rsidR="00AD28DB" w:rsidRDefault="00EF03FF"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t>Interdite.</w:t>
      </w:r>
    </w:p>
    <w:p w14:paraId="15795595" w14:textId="77777777" w:rsidR="00AD28DB" w:rsidRDefault="00AD28DB" w:rsidP="00AD28DB">
      <w:pPr>
        <w:jc w:val="both"/>
        <w:rPr>
          <w:rFonts w:ascii="Arial" w:eastAsia="Calibri" w:hAnsi="Arial" w:cs="Arial"/>
          <w:sz w:val="20"/>
          <w:szCs w:val="20"/>
          <w:lang w:eastAsia="en-US" w:bidi="en-US"/>
        </w:rPr>
      </w:pPr>
    </w:p>
    <w:p w14:paraId="6AD4E41B"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u w:val="single"/>
          <w:lang w:eastAsia="en-US" w:bidi="en-US"/>
        </w:rPr>
        <w:t>Remise des plis par voie électronique</w:t>
      </w:r>
      <w:r>
        <w:rPr>
          <w:rFonts w:ascii="Arial" w:eastAsia="Calibri" w:hAnsi="Arial" w:cs="Arial"/>
          <w:sz w:val="20"/>
          <w:szCs w:val="20"/>
          <w:lang w:eastAsia="en-US" w:bidi="en-US"/>
        </w:rPr>
        <w:t xml:space="preserve"> : </w:t>
      </w:r>
    </w:p>
    <w:p w14:paraId="043FDBBE" w14:textId="77777777" w:rsidR="00AD28DB" w:rsidRDefault="00AD28DB" w:rsidP="00AD28DB">
      <w:pPr>
        <w:jc w:val="both"/>
        <w:rPr>
          <w:rFonts w:ascii="Arial" w:eastAsia="Calibri" w:hAnsi="Arial" w:cs="Arial"/>
          <w:sz w:val="20"/>
          <w:szCs w:val="20"/>
          <w:lang w:eastAsia="en-US" w:bidi="en-US"/>
        </w:rPr>
      </w:pPr>
    </w:p>
    <w:p w14:paraId="20DDCC49" w14:textId="77777777" w:rsidR="00AD28DB" w:rsidRDefault="00AD28DB" w:rsidP="00AD28DB">
      <w:pPr>
        <w:jc w:val="both"/>
        <w:rPr>
          <w:rFonts w:ascii="Arial" w:eastAsia="Calibri" w:hAnsi="Arial" w:cs="Arial"/>
          <w:sz w:val="20"/>
          <w:szCs w:val="20"/>
          <w:lang w:eastAsia="en-US" w:bidi="en-US"/>
        </w:rPr>
      </w:pPr>
      <w:r>
        <w:rPr>
          <w:rFonts w:ascii="Arial" w:eastAsia="Calibri" w:hAnsi="Arial" w:cs="Arial"/>
          <w:sz w:val="20"/>
          <w:szCs w:val="20"/>
          <w:lang w:eastAsia="en-US" w:bidi="en-US"/>
        </w:rPr>
        <w:lastRenderedPageBreak/>
        <w:t xml:space="preserve">Conformément aux dispositions du Code de la Commande Publique, le pouvoir adjudicateur exige la transmission des candidatures et des offres des entreprises par voie électronique à l’adresse suivante : </w:t>
      </w:r>
    </w:p>
    <w:p w14:paraId="04AADF44" w14:textId="77777777" w:rsidR="00EF03FF" w:rsidRDefault="00EF03FF" w:rsidP="00AD28DB">
      <w:pPr>
        <w:jc w:val="center"/>
      </w:pPr>
    </w:p>
    <w:p w14:paraId="77F2D233" w14:textId="42AD127B" w:rsidR="00AD28DB" w:rsidRDefault="00A36E34" w:rsidP="00AD28DB">
      <w:pPr>
        <w:jc w:val="center"/>
        <w:rPr>
          <w:rFonts w:ascii="Arial" w:eastAsia="Calibri" w:hAnsi="Arial" w:cs="Arial"/>
          <w:b/>
          <w:bCs/>
          <w:sz w:val="20"/>
          <w:szCs w:val="20"/>
          <w:lang w:eastAsia="en-US" w:bidi="en-US"/>
        </w:rPr>
      </w:pPr>
      <w:r w:rsidRPr="00A36E34">
        <w:t>https://marches.local-trust.com/</w:t>
      </w:r>
      <w:r w:rsidR="00AD28DB">
        <w:rPr>
          <w:rFonts w:ascii="Arial" w:eastAsia="Calibri" w:hAnsi="Arial" w:cs="Arial"/>
          <w:b/>
          <w:bCs/>
          <w:sz w:val="20"/>
          <w:szCs w:val="20"/>
          <w:lang w:eastAsia="en-US" w:bidi="en-US"/>
        </w:rPr>
        <w:t xml:space="preserve"> </w:t>
      </w:r>
    </w:p>
    <w:p w14:paraId="3976EBE2" w14:textId="77777777" w:rsidR="00AD28DB" w:rsidRDefault="00AD28DB" w:rsidP="00AD28DB">
      <w:pPr>
        <w:rPr>
          <w:rFonts w:ascii="Arial" w:eastAsia="Calibri" w:hAnsi="Arial" w:cs="Arial"/>
          <w:b/>
          <w:bCs/>
          <w:sz w:val="20"/>
          <w:szCs w:val="20"/>
          <w:lang w:eastAsia="en-US" w:bidi="en-US"/>
        </w:rPr>
      </w:pPr>
    </w:p>
    <w:p w14:paraId="224412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288A34BA" w14:textId="77777777" w:rsidR="00AD28DB" w:rsidRDefault="00AD28DB" w:rsidP="00AD28DB">
      <w:pPr>
        <w:pStyle w:val="Titre3"/>
        <w:rPr>
          <w:lang w:bidi="en-US"/>
        </w:rPr>
      </w:pPr>
    </w:p>
    <w:p w14:paraId="59157F70" w14:textId="77777777" w:rsidR="00AD28DB" w:rsidRDefault="00AD28DB" w:rsidP="00AD28DB">
      <w:pPr>
        <w:pStyle w:val="Titre3"/>
        <w:rPr>
          <w:rFonts w:eastAsia="Times New Roman"/>
          <w:lang w:eastAsia="fr-FR"/>
        </w:rPr>
      </w:pPr>
      <w:bookmarkStart w:id="67" w:name="_Toc77243248"/>
      <w:bookmarkStart w:id="68" w:name="_Toc80278181"/>
      <w:bookmarkStart w:id="69" w:name="_Toc219119289"/>
      <w:r>
        <w:rPr>
          <w:rFonts w:eastAsia="Times New Roman"/>
          <w:lang w:eastAsia="fr-FR"/>
        </w:rPr>
        <w:t>6-4-1 La signature électronique</w:t>
      </w:r>
      <w:bookmarkEnd w:id="67"/>
      <w:bookmarkEnd w:id="68"/>
      <w:bookmarkEnd w:id="69"/>
      <w:r>
        <w:rPr>
          <w:rFonts w:eastAsia="Times New Roman"/>
          <w:lang w:eastAsia="fr-FR"/>
        </w:rPr>
        <w:t xml:space="preserve"> </w:t>
      </w:r>
    </w:p>
    <w:p w14:paraId="28C6CA8C" w14:textId="77777777" w:rsidR="00AD28DB" w:rsidRDefault="00AD28DB" w:rsidP="00AD28DB">
      <w:pPr>
        <w:spacing w:line="240" w:lineRule="auto"/>
        <w:jc w:val="both"/>
        <w:rPr>
          <w:rFonts w:ascii="Arial" w:eastAsia="Times New Roman" w:hAnsi="Arial" w:cs="Arial"/>
          <w:b/>
          <w:sz w:val="20"/>
          <w:szCs w:val="20"/>
          <w:lang w:eastAsia="fr-FR"/>
        </w:rPr>
      </w:pPr>
    </w:p>
    <w:p w14:paraId="545F7D82" w14:textId="70FF959D" w:rsidR="00AD28DB" w:rsidRDefault="00EF03FF"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Sans objet.</w:t>
      </w:r>
    </w:p>
    <w:p w14:paraId="6E5EBEF6" w14:textId="77777777" w:rsidR="00AD28DB" w:rsidRDefault="00AD28DB" w:rsidP="00AD28DB">
      <w:pPr>
        <w:spacing w:line="240" w:lineRule="auto"/>
        <w:jc w:val="both"/>
        <w:rPr>
          <w:rFonts w:ascii="Arial" w:eastAsia="Times New Roman" w:hAnsi="Arial" w:cs="Arial"/>
          <w:sz w:val="20"/>
          <w:szCs w:val="20"/>
          <w:lang w:eastAsia="fr-FR"/>
        </w:rPr>
      </w:pPr>
    </w:p>
    <w:p w14:paraId="43D0E24C" w14:textId="77777777" w:rsidR="00AD28DB" w:rsidRDefault="00AD28DB" w:rsidP="00AD28DB">
      <w:pPr>
        <w:pStyle w:val="Titre3"/>
      </w:pPr>
      <w:bookmarkStart w:id="70" w:name="_Toc77243249"/>
      <w:bookmarkStart w:id="71" w:name="_Toc80278182"/>
      <w:bookmarkStart w:id="72" w:name="_Toc219119290"/>
      <w:r>
        <w:t>6-4-2 Prérequis technique</w:t>
      </w:r>
      <w:bookmarkEnd w:id="70"/>
      <w:bookmarkEnd w:id="71"/>
      <w:bookmarkEnd w:id="72"/>
      <w:r>
        <w:t xml:space="preserve"> </w:t>
      </w:r>
    </w:p>
    <w:p w14:paraId="3F864C0F" w14:textId="77777777" w:rsidR="00AD28DB" w:rsidRDefault="00AD28DB" w:rsidP="00AD28DB">
      <w:pPr>
        <w:spacing w:line="240" w:lineRule="auto"/>
        <w:jc w:val="both"/>
        <w:rPr>
          <w:rFonts w:ascii="Arial" w:eastAsia="Calibri" w:hAnsi="Arial" w:cs="Arial"/>
          <w:sz w:val="20"/>
          <w:szCs w:val="20"/>
          <w:lang w:eastAsia="fr-FR"/>
        </w:rPr>
      </w:pPr>
    </w:p>
    <w:p w14:paraId="1E20BC1C"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0A982A08" w14:textId="30862BCC" w:rsidR="00AD28DB" w:rsidRDefault="00AD28DB" w:rsidP="00AD28DB">
      <w:pPr>
        <w:spacing w:line="240" w:lineRule="auto"/>
        <w:jc w:val="both"/>
      </w:pPr>
      <w:r>
        <w:rPr>
          <w:rFonts w:ascii="Arial" w:eastAsia="Times New Roman" w:hAnsi="Arial" w:cs="Arial"/>
          <w:sz w:val="20"/>
          <w:szCs w:val="20"/>
          <w:lang w:eastAsia="fr-FR"/>
        </w:rPr>
        <w:t>(Voir le site</w:t>
      </w:r>
      <w:r w:rsidR="009D6C76">
        <w:rPr>
          <w:rFonts w:ascii="Arial" w:eastAsia="Times New Roman" w:hAnsi="Arial" w:cs="Arial"/>
          <w:sz w:val="20"/>
          <w:szCs w:val="20"/>
          <w:lang w:eastAsia="fr-FR"/>
        </w:rPr>
        <w:t xml:space="preserve"> </w:t>
      </w:r>
      <w:r w:rsidR="009D6C76" w:rsidRPr="009D6C76">
        <w:rPr>
          <w:rFonts w:ascii="Arial" w:eastAsia="Times New Roman" w:hAnsi="Arial" w:cs="Arial"/>
          <w:sz w:val="20"/>
          <w:szCs w:val="20"/>
          <w:lang w:eastAsia="fr-FR"/>
        </w:rPr>
        <w:t>https://marches.local-trust.com/</w:t>
      </w:r>
      <w:r>
        <w:rPr>
          <w:rFonts w:ascii="Arial" w:eastAsia="Times New Roman" w:hAnsi="Arial" w:cs="Arial"/>
          <w:sz w:val="20"/>
          <w:szCs w:val="20"/>
          <w:lang w:eastAsia="fr-FR"/>
        </w:rPr>
        <w:t xml:space="preserve">) et accepter les conditions générales d’utilisation de la plateforme </w:t>
      </w:r>
      <w:hyperlink r:id="rId13" w:history="1">
        <w:r w:rsidR="009D6C76" w:rsidRPr="00EB676E">
          <w:rPr>
            <w:rStyle w:val="Lienhypertexte"/>
          </w:rPr>
          <w:t>https://marches.local-trust.com/</w:t>
        </w:r>
      </w:hyperlink>
    </w:p>
    <w:p w14:paraId="47C30F39" w14:textId="77777777" w:rsidR="009D6C76" w:rsidRDefault="009D6C76" w:rsidP="00AD28DB">
      <w:pPr>
        <w:spacing w:line="240" w:lineRule="auto"/>
        <w:jc w:val="both"/>
        <w:rPr>
          <w:rFonts w:ascii="Arial" w:eastAsia="Times New Roman" w:hAnsi="Arial" w:cs="Arial"/>
          <w:sz w:val="20"/>
          <w:szCs w:val="20"/>
          <w:lang w:eastAsia="fr-FR"/>
        </w:rPr>
      </w:pPr>
    </w:p>
    <w:p w14:paraId="0A91188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7B65A4B0" w14:textId="77777777" w:rsidR="00AD28DB" w:rsidRDefault="00AD28DB" w:rsidP="00AD28DB">
      <w:pPr>
        <w:spacing w:line="240" w:lineRule="auto"/>
        <w:jc w:val="both"/>
        <w:rPr>
          <w:rFonts w:ascii="Arial" w:eastAsia="Times New Roman" w:hAnsi="Arial" w:cs="Arial"/>
          <w:sz w:val="20"/>
          <w:szCs w:val="20"/>
          <w:lang w:eastAsia="fr-FR"/>
        </w:rPr>
      </w:pPr>
    </w:p>
    <w:p w14:paraId="056BEB01"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8232A9B" w14:textId="77777777" w:rsidR="00AD28DB" w:rsidRDefault="00AD28DB" w:rsidP="00AD28DB">
      <w:pPr>
        <w:spacing w:line="240" w:lineRule="auto"/>
        <w:jc w:val="both"/>
        <w:rPr>
          <w:rFonts w:ascii="Arial" w:eastAsia="Times New Roman" w:hAnsi="Arial" w:cs="Arial"/>
          <w:sz w:val="20"/>
          <w:szCs w:val="20"/>
          <w:lang w:eastAsia="fr-FR"/>
        </w:rPr>
      </w:pPr>
    </w:p>
    <w:p w14:paraId="18263A5A"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D995176" w14:textId="77777777" w:rsidR="00AD28DB" w:rsidRDefault="00AD28DB" w:rsidP="00AD28DB">
      <w:pPr>
        <w:spacing w:line="240" w:lineRule="auto"/>
        <w:jc w:val="both"/>
        <w:rPr>
          <w:rFonts w:ascii="Arial" w:eastAsia="Times New Roman" w:hAnsi="Arial" w:cs="Arial"/>
          <w:sz w:val="20"/>
          <w:szCs w:val="20"/>
          <w:lang w:eastAsia="fr-FR"/>
        </w:rPr>
      </w:pPr>
    </w:p>
    <w:p w14:paraId="4DD6C946" w14:textId="77777777" w:rsidR="00AD28DB" w:rsidRDefault="00AD28DB" w:rsidP="00AD28DB">
      <w:pPr>
        <w:pStyle w:val="Titre3"/>
      </w:pPr>
      <w:bookmarkStart w:id="73" w:name="_Toc77243250"/>
      <w:bookmarkStart w:id="74" w:name="_Toc80278183"/>
      <w:bookmarkStart w:id="75" w:name="_Toc219119291"/>
      <w:r>
        <w:t>6-4-3 Format de fichiers</w:t>
      </w:r>
      <w:bookmarkEnd w:id="73"/>
      <w:bookmarkEnd w:id="74"/>
      <w:bookmarkEnd w:id="75"/>
      <w:r>
        <w:t xml:space="preserve"> </w:t>
      </w:r>
    </w:p>
    <w:p w14:paraId="43F45F1E" w14:textId="77777777" w:rsidR="00AD28DB" w:rsidRDefault="00AD28DB" w:rsidP="00AD28DB">
      <w:pPr>
        <w:spacing w:line="240" w:lineRule="auto"/>
        <w:jc w:val="both"/>
        <w:rPr>
          <w:rFonts w:ascii="Arial" w:eastAsia="Calibri" w:hAnsi="Arial" w:cs="Arial"/>
          <w:sz w:val="20"/>
          <w:szCs w:val="20"/>
          <w:lang w:eastAsia="fr-FR"/>
        </w:rPr>
      </w:pPr>
    </w:p>
    <w:p w14:paraId="10F1CFD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Il est recommandé aux candidats de respecter les recommandations suivantes :</w:t>
      </w:r>
    </w:p>
    <w:p w14:paraId="27BEA7E6"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les formats des fichiers envoyés ne pourront être que : .doc / .</w:t>
      </w:r>
      <w:proofErr w:type="spellStart"/>
      <w:proofErr w:type="gramStart"/>
      <w:r>
        <w:rPr>
          <w:rFonts w:ascii="Arial" w:eastAsia="Times New Roman" w:hAnsi="Arial" w:cs="Arial"/>
          <w:sz w:val="20"/>
          <w:szCs w:val="20"/>
          <w:lang w:eastAsia="fr-FR"/>
        </w:rPr>
        <w:t>rtf</w:t>
      </w:r>
      <w:proofErr w:type="spellEnd"/>
      <w:r>
        <w:rPr>
          <w:rFonts w:ascii="Arial" w:eastAsia="Times New Roman" w:hAnsi="Arial" w:cs="Arial"/>
          <w:sz w:val="20"/>
          <w:szCs w:val="20"/>
          <w:lang w:eastAsia="fr-FR"/>
        </w:rPr>
        <w:t>./</w:t>
      </w:r>
      <w:proofErr w:type="gramEnd"/>
      <w:r>
        <w:rPr>
          <w:rFonts w:ascii="Arial" w:eastAsia="Times New Roman" w:hAnsi="Arial" w:cs="Arial"/>
          <w:sz w:val="20"/>
          <w:szCs w:val="20"/>
          <w:lang w:eastAsia="fr-FR"/>
        </w:rPr>
        <w:t xml:space="preserve"> .</w:t>
      </w:r>
      <w:proofErr w:type="spellStart"/>
      <w:r>
        <w:rPr>
          <w:rFonts w:ascii="Arial" w:eastAsia="Times New Roman" w:hAnsi="Arial" w:cs="Arial"/>
          <w:sz w:val="20"/>
          <w:szCs w:val="20"/>
          <w:lang w:eastAsia="fr-FR"/>
        </w:rPr>
        <w:t>pdf</w:t>
      </w:r>
      <w:proofErr w:type="spellEnd"/>
      <w:r>
        <w:rPr>
          <w:rFonts w:ascii="Arial" w:eastAsia="Times New Roman" w:hAnsi="Arial" w:cs="Arial"/>
          <w:sz w:val="20"/>
          <w:szCs w:val="20"/>
          <w:lang w:eastAsia="fr-FR"/>
        </w:rPr>
        <w:t xml:space="preserve"> / .</w:t>
      </w:r>
      <w:proofErr w:type="spellStart"/>
      <w:r>
        <w:rPr>
          <w:rFonts w:ascii="Arial" w:eastAsia="Times New Roman" w:hAnsi="Arial" w:cs="Arial"/>
          <w:sz w:val="20"/>
          <w:szCs w:val="20"/>
          <w:lang w:eastAsia="fr-FR"/>
        </w:rPr>
        <w:t>xls</w:t>
      </w:r>
      <w:proofErr w:type="spellEnd"/>
      <w:r>
        <w:rPr>
          <w:rFonts w:ascii="Arial" w:eastAsia="Times New Roman" w:hAnsi="Arial" w:cs="Arial"/>
          <w:sz w:val="20"/>
          <w:szCs w:val="20"/>
          <w:lang w:eastAsia="fr-FR"/>
        </w:rPr>
        <w:t xml:space="preserve"> ;</w:t>
      </w:r>
    </w:p>
    <w:p w14:paraId="583BD8A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formats, notamment les “.exe”, les formats vidéo ;</w:t>
      </w:r>
    </w:p>
    <w:p w14:paraId="0AF35E0E"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ne pas utiliser certains outils, notamment les “macros” ;</w:t>
      </w:r>
    </w:p>
    <w:p w14:paraId="356BFB54"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faire en sorte que l’offre ne soit pas trop volumineuse ;</w:t>
      </w:r>
    </w:p>
    <w:p w14:paraId="0A95A0DB"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948B525"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compatibilité du poste avec java (version 1.6 minimum)</w:t>
      </w:r>
    </w:p>
    <w:p w14:paraId="655A202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4D8FB46F" w14:textId="77777777" w:rsidR="00AD28DB" w:rsidRDefault="00AD28DB" w:rsidP="00AD28DB">
      <w:pPr>
        <w:spacing w:line="240" w:lineRule="auto"/>
        <w:jc w:val="both"/>
        <w:rPr>
          <w:rFonts w:ascii="Arial" w:eastAsia="Times New Roman" w:hAnsi="Arial" w:cs="Arial"/>
          <w:sz w:val="20"/>
          <w:szCs w:val="20"/>
          <w:lang w:eastAsia="fr-FR"/>
        </w:rPr>
      </w:pPr>
    </w:p>
    <w:p w14:paraId="1D09D860"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1DBE8A62" w14:textId="77777777" w:rsidR="00AD28DB" w:rsidRDefault="00AD28DB" w:rsidP="00AD28DB">
      <w:pPr>
        <w:spacing w:line="240" w:lineRule="auto"/>
        <w:jc w:val="both"/>
        <w:rPr>
          <w:rFonts w:ascii="Arial" w:eastAsia="Times New Roman" w:hAnsi="Arial" w:cs="Arial"/>
          <w:sz w:val="20"/>
          <w:szCs w:val="20"/>
          <w:lang w:eastAsia="fr-FR"/>
        </w:rPr>
      </w:pPr>
    </w:p>
    <w:p w14:paraId="31CF8B3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21CD756" w14:textId="77777777" w:rsidR="00AD28DB" w:rsidRDefault="00AD28DB" w:rsidP="00AD28DB">
      <w:pPr>
        <w:spacing w:line="240" w:lineRule="auto"/>
        <w:jc w:val="both"/>
        <w:rPr>
          <w:rFonts w:ascii="Arial" w:eastAsia="Times New Roman" w:hAnsi="Arial" w:cs="Arial"/>
          <w:sz w:val="20"/>
          <w:szCs w:val="20"/>
          <w:lang w:eastAsia="fr-FR"/>
        </w:rPr>
      </w:pPr>
    </w:p>
    <w:p w14:paraId="277DB89D"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1D20259F" w14:textId="77777777" w:rsidR="00AD28DB" w:rsidRDefault="00AD28DB" w:rsidP="00AD28DB">
      <w:pPr>
        <w:spacing w:line="240" w:lineRule="auto"/>
        <w:jc w:val="both"/>
        <w:rPr>
          <w:rFonts w:ascii="Arial" w:eastAsia="Times New Roman" w:hAnsi="Arial" w:cs="Arial"/>
          <w:sz w:val="20"/>
          <w:szCs w:val="20"/>
          <w:lang w:eastAsia="fr-FR"/>
        </w:rPr>
      </w:pPr>
    </w:p>
    <w:p w14:paraId="75501349" w14:textId="0572F792"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Pour obtenir une assistance d’urgence, en cas de survenance d’un problème technique ou lié à l’utilisation de la plateforme le candidat pourra contacter </w:t>
      </w:r>
      <w:r w:rsidR="00EF03FF">
        <w:rPr>
          <w:rFonts w:ascii="Arial" w:eastAsia="Times New Roman" w:hAnsi="Arial" w:cs="Arial"/>
          <w:sz w:val="20"/>
          <w:szCs w:val="20"/>
          <w:lang w:eastAsia="fr-FR"/>
        </w:rPr>
        <w:t>directement la plateforme.</w:t>
      </w:r>
    </w:p>
    <w:p w14:paraId="1C00BF26" w14:textId="77777777" w:rsidR="00AD28DB" w:rsidRDefault="00AD28DB" w:rsidP="00AD28DB">
      <w:pPr>
        <w:spacing w:line="240" w:lineRule="auto"/>
        <w:jc w:val="both"/>
        <w:rPr>
          <w:rFonts w:ascii="Arial" w:eastAsia="Times New Roman" w:hAnsi="Arial" w:cs="Arial"/>
          <w:sz w:val="20"/>
          <w:szCs w:val="20"/>
          <w:lang w:eastAsia="fr-FR"/>
        </w:rPr>
      </w:pPr>
    </w:p>
    <w:p w14:paraId="63B1D05F"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3793B5DD" w14:textId="77777777" w:rsidR="00AD28DB" w:rsidRDefault="00AD28DB" w:rsidP="00AD28DB">
      <w:pPr>
        <w:spacing w:line="240" w:lineRule="auto"/>
        <w:jc w:val="both"/>
        <w:rPr>
          <w:rFonts w:ascii="Arial" w:eastAsia="Times New Roman" w:hAnsi="Arial" w:cs="Arial"/>
          <w:sz w:val="20"/>
          <w:szCs w:val="20"/>
          <w:lang w:eastAsia="fr-FR"/>
        </w:rPr>
      </w:pPr>
    </w:p>
    <w:p w14:paraId="38B4A199"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Si la plate-forme est indisponible du fait du prestataire, ou en raison de force majeure (événement imprévisible, irrésistible et extérieur aux parties), particulièrement dans l’heure précédant l'heure limite de remise des candidatures ou des offres, la seule solution sera de recommencer la procédure. Il conviendra néanmoins à l’opérateur économique de prouver l’indisponibilité de la plateforme.</w:t>
      </w:r>
    </w:p>
    <w:p w14:paraId="04A83AE9" w14:textId="77777777" w:rsidR="00AD28DB" w:rsidRDefault="00AD28DB" w:rsidP="00AD28DB">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AD28DB" w14:paraId="2DC6E3AB" w14:textId="77777777" w:rsidTr="00AD28DB">
        <w:tc>
          <w:tcPr>
            <w:tcW w:w="9288" w:type="dxa"/>
            <w:tcBorders>
              <w:top w:val="single" w:sz="4" w:space="0" w:color="auto"/>
              <w:left w:val="single" w:sz="4" w:space="0" w:color="auto"/>
              <w:bottom w:val="single" w:sz="4" w:space="0" w:color="auto"/>
              <w:right w:val="single" w:sz="4" w:space="0" w:color="auto"/>
            </w:tcBorders>
            <w:shd w:val="clear" w:color="auto" w:fill="BFBFBF"/>
          </w:tcPr>
          <w:p w14:paraId="44E8A555" w14:textId="77777777" w:rsidR="00AD28DB" w:rsidRDefault="00AD28DB">
            <w:pPr>
              <w:jc w:val="center"/>
              <w:rPr>
                <w:rFonts w:ascii="Arial" w:eastAsia="Times New Roman" w:hAnsi="Arial" w:cs="Arial"/>
                <w:b/>
                <w:sz w:val="20"/>
                <w:szCs w:val="20"/>
                <w:lang w:eastAsia="fr-FR"/>
              </w:rPr>
            </w:pPr>
            <w:r>
              <w:rPr>
                <w:rFonts w:ascii="Arial" w:eastAsia="Times New Roman" w:hAnsi="Arial" w:cs="Arial"/>
                <w:b/>
                <w:sz w:val="20"/>
                <w:szCs w:val="20"/>
                <w:lang w:eastAsia="fr-FR"/>
              </w:rPr>
              <w:t>Comment se déroule la remise d’une candidature ou d’une offre en ligne ?</w:t>
            </w:r>
          </w:p>
          <w:p w14:paraId="2C1B798F"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 partir de l’interface proposée, cliquer sur le lien « Dépôt » dans la liste des avis.</w:t>
            </w:r>
          </w:p>
          <w:p w14:paraId="351327F6" w14:textId="77777777" w:rsidR="00AD28DB" w:rsidRDefault="00AD28DB">
            <w:pPr>
              <w:jc w:val="both"/>
              <w:rPr>
                <w:rFonts w:ascii="Arial" w:eastAsia="Times New Roman" w:hAnsi="Arial" w:cs="Arial"/>
                <w:sz w:val="20"/>
                <w:szCs w:val="20"/>
                <w:lang w:eastAsia="fr-FR"/>
              </w:rPr>
            </w:pPr>
          </w:p>
          <w:p w14:paraId="3AF0C702"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420F6BDF" w14:textId="77777777" w:rsidR="00AD28DB" w:rsidRDefault="00AD28DB">
            <w:pPr>
              <w:jc w:val="both"/>
              <w:rPr>
                <w:rFonts w:ascii="Arial" w:eastAsia="Times New Roman" w:hAnsi="Arial" w:cs="Arial"/>
                <w:sz w:val="20"/>
                <w:szCs w:val="20"/>
                <w:lang w:eastAsia="fr-FR"/>
              </w:rPr>
            </w:pPr>
          </w:p>
          <w:p w14:paraId="64AA232D" w14:textId="26904BD8"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Première étape, vous pouvez vérifier les prérequis techniques et juridiques liés à la remise d’une offre en ligne, en consultant la dernière version des « Prérequis Techniques » </w:t>
            </w:r>
          </w:p>
          <w:p w14:paraId="6E145507" w14:textId="77777777" w:rsidR="00AD28DB" w:rsidRDefault="00AD28DB">
            <w:pPr>
              <w:jc w:val="both"/>
              <w:rPr>
                <w:rFonts w:ascii="Arial" w:eastAsia="Times New Roman" w:hAnsi="Arial" w:cs="Arial"/>
                <w:sz w:val="20"/>
                <w:szCs w:val="20"/>
                <w:lang w:eastAsia="fr-FR"/>
              </w:rPr>
            </w:pPr>
          </w:p>
          <w:p w14:paraId="1D0EEC06"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60816D08" w14:textId="77777777" w:rsidR="00AD28DB" w:rsidRDefault="00AD28DB">
            <w:pPr>
              <w:jc w:val="both"/>
              <w:rPr>
                <w:rFonts w:ascii="Arial" w:eastAsia="Times New Roman" w:hAnsi="Arial" w:cs="Arial"/>
                <w:sz w:val="20"/>
                <w:szCs w:val="20"/>
                <w:lang w:eastAsia="fr-FR"/>
              </w:rPr>
            </w:pPr>
          </w:p>
          <w:p w14:paraId="6040B75A" w14:textId="77777777" w:rsidR="00AD28DB" w:rsidRDefault="00AD28DB">
            <w:pPr>
              <w:jc w:val="both"/>
              <w:rPr>
                <w:rFonts w:ascii="Arial" w:eastAsia="Times New Roman" w:hAnsi="Arial" w:cs="Arial"/>
                <w:sz w:val="20"/>
                <w:szCs w:val="20"/>
                <w:lang w:eastAsia="fr-FR"/>
              </w:rPr>
            </w:pPr>
            <w:r>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4218E725" w14:textId="77777777" w:rsidR="00AD28DB" w:rsidRDefault="00AD28DB" w:rsidP="00AD28DB">
      <w:pPr>
        <w:pStyle w:val="Titre1"/>
        <w:rPr>
          <w:lang w:eastAsia="en-US" w:bidi="en-US"/>
        </w:rPr>
      </w:pPr>
    </w:p>
    <w:tbl>
      <w:tblPr>
        <w:tblStyle w:val="Grilledutableau"/>
        <w:tblW w:w="0" w:type="auto"/>
        <w:tblLook w:val="04A0" w:firstRow="1" w:lastRow="0" w:firstColumn="1" w:lastColumn="0" w:noHBand="0" w:noVBand="1"/>
      </w:tblPr>
      <w:tblGrid>
        <w:gridCol w:w="9060"/>
      </w:tblGrid>
      <w:tr w:rsidR="00AD28DB" w14:paraId="4CD12C58"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50684FFB" w14:textId="6B14B4EC" w:rsidR="00AD28DB" w:rsidRDefault="00AD28DB">
            <w:pPr>
              <w:pStyle w:val="Titre1"/>
              <w:rPr>
                <w:rFonts w:eastAsia="Times New Roman"/>
              </w:rPr>
            </w:pPr>
            <w:bookmarkStart w:id="76" w:name="_Toc72328564"/>
            <w:bookmarkStart w:id="77" w:name="_Hlk72315968"/>
            <w:bookmarkStart w:id="78" w:name="_Toc219119292"/>
            <w:r>
              <w:rPr>
                <w:rFonts w:eastAsia="Times New Roman"/>
              </w:rPr>
              <w:t xml:space="preserve">ARTICLE 7 </w:t>
            </w:r>
            <w:bookmarkEnd w:id="76"/>
            <w:r>
              <w:rPr>
                <w:rFonts w:eastAsia="Times New Roman"/>
              </w:rPr>
              <w:t>– JUGEMENT DES CANDIDATURES</w:t>
            </w:r>
            <w:bookmarkEnd w:id="78"/>
            <w:r>
              <w:rPr>
                <w:rFonts w:eastAsia="Times New Roman"/>
              </w:rPr>
              <w:t xml:space="preserve"> </w:t>
            </w:r>
          </w:p>
        </w:tc>
      </w:tr>
      <w:bookmarkEnd w:id="77"/>
    </w:tbl>
    <w:p w14:paraId="0F9F15D9" w14:textId="77777777" w:rsidR="00AD28DB" w:rsidRDefault="00AD28DB" w:rsidP="00AD28DB">
      <w:pPr>
        <w:spacing w:line="240" w:lineRule="auto"/>
        <w:jc w:val="both"/>
        <w:rPr>
          <w:rFonts w:ascii="Arial" w:eastAsia="Times New Roman" w:hAnsi="Arial" w:cs="Arial"/>
          <w:b/>
          <w:sz w:val="20"/>
          <w:szCs w:val="20"/>
          <w:lang w:eastAsia="en-US"/>
        </w:rPr>
      </w:pPr>
    </w:p>
    <w:p w14:paraId="6515CC32"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10477402" w14:textId="5CC49525" w:rsidR="00AD28DB" w:rsidRDefault="007D1A0E" w:rsidP="00AD28DB">
      <w:pPr>
        <w:pStyle w:val="Titre2"/>
      </w:pPr>
      <w:bookmarkStart w:id="79" w:name="_Toc77243253"/>
      <w:bookmarkStart w:id="80" w:name="_Toc80278186"/>
      <w:bookmarkStart w:id="81" w:name="_Toc219119293"/>
      <w:r>
        <w:t>7.1 S</w:t>
      </w:r>
      <w:r w:rsidR="00AD28DB">
        <w:t>élection des candidatures</w:t>
      </w:r>
      <w:bookmarkEnd w:id="79"/>
      <w:bookmarkEnd w:id="80"/>
      <w:bookmarkEnd w:id="81"/>
    </w:p>
    <w:p w14:paraId="5CE5A107" w14:textId="77777777" w:rsidR="007D1A0E" w:rsidRDefault="00AD28DB"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1C2FD51E" w14:textId="77777777" w:rsidR="007D1A0E" w:rsidRDefault="007D1A0E" w:rsidP="007D1A0E">
      <w:pPr>
        <w:spacing w:line="240" w:lineRule="auto"/>
        <w:jc w:val="both"/>
        <w:rPr>
          <w:rFonts w:ascii="Arial" w:eastAsia="Times New Roman" w:hAnsi="Arial" w:cs="Arial"/>
          <w:sz w:val="20"/>
          <w:szCs w:val="20"/>
          <w:lang w:eastAsia="fr-FR"/>
        </w:rPr>
      </w:pPr>
    </w:p>
    <w:p w14:paraId="72859348" w14:textId="705F82B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Les candidats entrant dans l’un des cas d’exclusion prévus aux articles L. 2141-1 à L. 2141-5 ou aux articles L. 2141-7 à L. 2141-10 du code de la commande publique ne pourront être admis à participer au système d’acquisition dynamique.</w:t>
      </w:r>
    </w:p>
    <w:p w14:paraId="73D92ADE" w14:textId="77777777" w:rsidR="00EF03FF" w:rsidRPr="007D1A0E" w:rsidRDefault="00EF03FF" w:rsidP="007D1A0E">
      <w:pPr>
        <w:spacing w:line="240" w:lineRule="auto"/>
        <w:jc w:val="both"/>
        <w:rPr>
          <w:rFonts w:ascii="Arial" w:eastAsia="Times New Roman" w:hAnsi="Arial" w:cs="Arial"/>
          <w:sz w:val="20"/>
          <w:szCs w:val="20"/>
          <w:lang w:eastAsia="fr-FR"/>
        </w:rPr>
      </w:pPr>
    </w:p>
    <w:p w14:paraId="1E90A041" w14:textId="3AD699D2" w:rsidR="00EF03FF" w:rsidRPr="00EF03FF" w:rsidRDefault="00EF03FF" w:rsidP="00EF03FF">
      <w:pPr>
        <w:spacing w:line="240" w:lineRule="auto"/>
        <w:jc w:val="both"/>
        <w:rPr>
          <w:rFonts w:ascii="Arial" w:eastAsia="Times New Roman" w:hAnsi="Arial" w:cs="Arial"/>
          <w:sz w:val="20"/>
          <w:szCs w:val="20"/>
          <w:lang w:eastAsia="fr-FR"/>
        </w:rPr>
      </w:pPr>
      <w:r w:rsidRPr="00EF03FF">
        <w:rPr>
          <w:rFonts w:ascii="Arial" w:eastAsia="Times New Roman" w:hAnsi="Arial" w:cs="Arial"/>
          <w:sz w:val="20"/>
          <w:szCs w:val="20"/>
          <w:lang w:eastAsia="fr-FR"/>
        </w:rPr>
        <w:lastRenderedPageBreak/>
        <w:t>Pour pouvoir être admis au Système d'Acquisition Dynamique (SAD) pour chacun des lots, le candidat doit justifier d'un niveau minimal de capacité professionnelle et technique. L'acheteur cible uniquement des opérateurs économiques professionnels en mesure de démontrer, pour chaque catégorie de travaux soumissionnée (Lot 1 à Lot 7), la capacité d'exécuter l'intégralité des prestations et ouvrages définis.</w:t>
      </w:r>
    </w:p>
    <w:p w14:paraId="2D60A3F9" w14:textId="77777777" w:rsidR="00EF03FF" w:rsidRPr="00EF03FF" w:rsidRDefault="00EF03FF" w:rsidP="00EF03FF">
      <w:pPr>
        <w:spacing w:line="240" w:lineRule="auto"/>
        <w:jc w:val="both"/>
        <w:rPr>
          <w:rFonts w:ascii="Arial" w:eastAsia="Times New Roman" w:hAnsi="Arial" w:cs="Arial"/>
          <w:sz w:val="20"/>
          <w:szCs w:val="20"/>
          <w:lang w:eastAsia="fr-FR"/>
        </w:rPr>
      </w:pPr>
      <w:r w:rsidRPr="00EF03FF">
        <w:rPr>
          <w:rFonts w:ascii="Arial" w:eastAsia="Times New Roman" w:hAnsi="Arial" w:cs="Arial"/>
          <w:sz w:val="20"/>
          <w:szCs w:val="20"/>
          <w:lang w:eastAsia="fr-FR"/>
        </w:rPr>
        <w:t>Cette capacité minimale doit notamment être attestée par :</w:t>
      </w:r>
    </w:p>
    <w:p w14:paraId="6F7F506F" w14:textId="77777777" w:rsidR="00EF03FF" w:rsidRPr="00EF03FF" w:rsidRDefault="00EF03FF" w:rsidP="00EF03FF">
      <w:pPr>
        <w:numPr>
          <w:ilvl w:val="0"/>
          <w:numId w:val="46"/>
        </w:numPr>
        <w:spacing w:line="240" w:lineRule="auto"/>
        <w:jc w:val="both"/>
        <w:rPr>
          <w:rFonts w:ascii="Arial" w:eastAsia="Times New Roman" w:hAnsi="Arial" w:cs="Arial"/>
          <w:sz w:val="20"/>
          <w:szCs w:val="20"/>
          <w:lang w:eastAsia="fr-FR"/>
        </w:rPr>
      </w:pPr>
      <w:r w:rsidRPr="00EF03FF">
        <w:rPr>
          <w:rFonts w:ascii="Arial" w:eastAsia="Times New Roman" w:hAnsi="Arial" w:cs="Arial"/>
          <w:b/>
          <w:bCs/>
          <w:sz w:val="20"/>
          <w:szCs w:val="20"/>
          <w:lang w:eastAsia="fr-FR"/>
        </w:rPr>
        <w:t>Des qualifications et certifications professionnelles</w:t>
      </w:r>
      <w:r w:rsidRPr="00EF03FF">
        <w:rPr>
          <w:rFonts w:ascii="Arial" w:eastAsia="Times New Roman" w:hAnsi="Arial" w:cs="Arial"/>
          <w:sz w:val="20"/>
          <w:szCs w:val="20"/>
          <w:lang w:eastAsia="fr-FR"/>
        </w:rPr>
        <w:t xml:space="preserve"> reconnues dans le domaine concerné (ex : attestations Qualibat ou équivalentes) pour le lot visé.</w:t>
      </w:r>
    </w:p>
    <w:p w14:paraId="023DAF62" w14:textId="77777777" w:rsidR="00EF03FF" w:rsidRPr="00EF03FF" w:rsidRDefault="00EF03FF" w:rsidP="00EF03FF">
      <w:pPr>
        <w:numPr>
          <w:ilvl w:val="0"/>
          <w:numId w:val="46"/>
        </w:numPr>
        <w:spacing w:line="240" w:lineRule="auto"/>
        <w:jc w:val="both"/>
        <w:rPr>
          <w:rFonts w:ascii="Arial" w:eastAsia="Times New Roman" w:hAnsi="Arial" w:cs="Arial"/>
          <w:sz w:val="20"/>
          <w:szCs w:val="20"/>
          <w:lang w:eastAsia="fr-FR"/>
        </w:rPr>
      </w:pPr>
      <w:r w:rsidRPr="00EF03FF">
        <w:rPr>
          <w:rFonts w:ascii="Arial" w:eastAsia="Times New Roman" w:hAnsi="Arial" w:cs="Arial"/>
          <w:b/>
          <w:bCs/>
          <w:sz w:val="20"/>
          <w:szCs w:val="20"/>
          <w:lang w:eastAsia="fr-FR"/>
        </w:rPr>
        <w:t>Des références de travaux similaires</w:t>
      </w:r>
      <w:r w:rsidRPr="00EF03FF">
        <w:rPr>
          <w:rFonts w:ascii="Arial" w:eastAsia="Times New Roman" w:hAnsi="Arial" w:cs="Arial"/>
          <w:sz w:val="20"/>
          <w:szCs w:val="20"/>
          <w:lang w:eastAsia="fr-FR"/>
        </w:rPr>
        <w:t xml:space="preserve"> exécutés avec succès au cours des dernières années, prouvant la maîtrise technique des ouvrages du lot.</w:t>
      </w:r>
    </w:p>
    <w:p w14:paraId="137DFC39" w14:textId="55D7DA50" w:rsidR="00EF03FF" w:rsidRPr="00EF03FF" w:rsidRDefault="00EF03FF" w:rsidP="00EF03FF">
      <w:pPr>
        <w:numPr>
          <w:ilvl w:val="0"/>
          <w:numId w:val="46"/>
        </w:numPr>
        <w:spacing w:line="240" w:lineRule="auto"/>
        <w:jc w:val="both"/>
        <w:rPr>
          <w:rFonts w:ascii="Arial" w:eastAsia="Times New Roman" w:hAnsi="Arial" w:cs="Arial"/>
          <w:sz w:val="20"/>
          <w:szCs w:val="20"/>
          <w:lang w:eastAsia="fr-FR"/>
        </w:rPr>
      </w:pPr>
      <w:r w:rsidRPr="00EF03FF">
        <w:rPr>
          <w:rFonts w:ascii="Arial" w:eastAsia="Times New Roman" w:hAnsi="Arial" w:cs="Arial"/>
          <w:b/>
          <w:bCs/>
          <w:sz w:val="20"/>
          <w:szCs w:val="20"/>
          <w:lang w:eastAsia="fr-FR"/>
        </w:rPr>
        <w:t>Des moyens humains et matériels adéquats</w:t>
      </w:r>
      <w:r w:rsidRPr="00EF03FF">
        <w:rPr>
          <w:rFonts w:ascii="Arial" w:eastAsia="Times New Roman" w:hAnsi="Arial" w:cs="Arial"/>
          <w:sz w:val="20"/>
          <w:szCs w:val="20"/>
          <w:lang w:eastAsia="fr-FR"/>
        </w:rPr>
        <w:t xml:space="preserve"> permettant l'exécution des prestations dans les règles de l'art et le respect des délais.</w:t>
      </w:r>
    </w:p>
    <w:p w14:paraId="69981336" w14:textId="77777777" w:rsidR="007D1A0E" w:rsidRDefault="007D1A0E" w:rsidP="007D1A0E">
      <w:pPr>
        <w:spacing w:line="240" w:lineRule="auto"/>
        <w:jc w:val="both"/>
        <w:rPr>
          <w:rFonts w:ascii="Arial" w:eastAsia="Times New Roman" w:hAnsi="Arial" w:cs="Arial"/>
          <w:sz w:val="20"/>
          <w:szCs w:val="20"/>
          <w:lang w:eastAsia="fr-FR"/>
        </w:rPr>
      </w:pPr>
    </w:p>
    <w:p w14:paraId="5915B4FD" w14:textId="78EFC7C3" w:rsidR="007D1A0E" w:rsidRDefault="007D1A0E" w:rsidP="007D1A0E">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La CMA IDF </w:t>
      </w:r>
      <w:r w:rsidRPr="007D1A0E">
        <w:rPr>
          <w:rFonts w:ascii="Arial" w:eastAsia="Times New Roman" w:hAnsi="Arial" w:cs="Arial"/>
          <w:sz w:val="20"/>
          <w:szCs w:val="20"/>
          <w:lang w:eastAsia="fr-FR"/>
        </w:rPr>
        <w:t xml:space="preserve">examine la recevabilité du dossier et la conformité de la candidature au regard du profil recherché dans un délai maximum de </w:t>
      </w:r>
      <w:r>
        <w:rPr>
          <w:rFonts w:ascii="Arial" w:eastAsia="Times New Roman" w:hAnsi="Arial" w:cs="Arial"/>
          <w:sz w:val="20"/>
          <w:szCs w:val="20"/>
          <w:lang w:eastAsia="fr-FR"/>
        </w:rPr>
        <w:t>30 jours</w:t>
      </w:r>
      <w:r w:rsidRPr="007D1A0E">
        <w:rPr>
          <w:rFonts w:ascii="Arial" w:eastAsia="Times New Roman" w:hAnsi="Arial" w:cs="Arial"/>
          <w:sz w:val="20"/>
          <w:szCs w:val="20"/>
          <w:lang w:eastAsia="fr-FR"/>
        </w:rPr>
        <w:t xml:space="preserve"> ouvrables après leur réception.</w:t>
      </w:r>
    </w:p>
    <w:p w14:paraId="59008225"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CD2B6C" w14:textId="1F7E7AA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Ce délai peut être porté à </w:t>
      </w:r>
      <w:r>
        <w:rPr>
          <w:rFonts w:ascii="Arial" w:eastAsia="Times New Roman" w:hAnsi="Arial" w:cs="Arial"/>
          <w:sz w:val="20"/>
          <w:szCs w:val="20"/>
          <w:lang w:eastAsia="fr-FR"/>
        </w:rPr>
        <w:t>45</w:t>
      </w:r>
      <w:r w:rsidRPr="007D1A0E">
        <w:rPr>
          <w:rFonts w:ascii="Arial" w:eastAsia="Times New Roman" w:hAnsi="Arial" w:cs="Arial"/>
          <w:sz w:val="20"/>
          <w:szCs w:val="20"/>
          <w:lang w:eastAsia="fr-FR"/>
        </w:rPr>
        <w:t xml:space="preserve"> jours ouvrables notamment lorsque des documents complémentaires ont été demandés ou lorsque le dossier de candidature a été déposé </w:t>
      </w:r>
      <w:r>
        <w:rPr>
          <w:rFonts w:ascii="Arial" w:eastAsia="Times New Roman" w:hAnsi="Arial" w:cs="Arial"/>
          <w:sz w:val="20"/>
          <w:szCs w:val="20"/>
          <w:lang w:eastAsia="fr-FR"/>
        </w:rPr>
        <w:t>en période creuse</w:t>
      </w:r>
      <w:r w:rsidRPr="007D1A0E">
        <w:rPr>
          <w:rFonts w:ascii="Arial" w:eastAsia="Times New Roman" w:hAnsi="Arial" w:cs="Arial"/>
          <w:sz w:val="20"/>
          <w:szCs w:val="20"/>
          <w:lang w:eastAsia="fr-FR"/>
        </w:rPr>
        <w:t>.</w:t>
      </w:r>
    </w:p>
    <w:p w14:paraId="790ED016" w14:textId="77777777" w:rsidR="007D1A0E" w:rsidRPr="007D1A0E" w:rsidRDefault="007D1A0E" w:rsidP="007D1A0E">
      <w:pPr>
        <w:spacing w:line="240" w:lineRule="auto"/>
        <w:jc w:val="both"/>
        <w:rPr>
          <w:rFonts w:ascii="Arial" w:eastAsia="Times New Roman" w:hAnsi="Arial" w:cs="Arial"/>
          <w:sz w:val="20"/>
          <w:szCs w:val="20"/>
          <w:lang w:eastAsia="fr-FR"/>
        </w:rPr>
      </w:pPr>
    </w:p>
    <w:p w14:paraId="4A079C16" w14:textId="7777777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peut prolonger la période d'évaluation des candidatures tant que l'invitation à soumissionner pour le premier marché spécifique n'a pas été envoyée. Il indique dans les documents de la consultation, la durée de la prolongation qu'il compte appliquer.</w:t>
      </w:r>
    </w:p>
    <w:p w14:paraId="334C8766" w14:textId="77777777" w:rsidR="007D1A0E" w:rsidRPr="007D1A0E" w:rsidRDefault="007D1A0E" w:rsidP="007D1A0E">
      <w:pPr>
        <w:spacing w:line="240" w:lineRule="auto"/>
        <w:jc w:val="both"/>
        <w:rPr>
          <w:rFonts w:ascii="Arial" w:eastAsia="Times New Roman" w:hAnsi="Arial" w:cs="Arial"/>
          <w:sz w:val="20"/>
          <w:szCs w:val="20"/>
          <w:lang w:eastAsia="fr-FR"/>
        </w:rPr>
      </w:pPr>
    </w:p>
    <w:p w14:paraId="30E0B57E" w14:textId="19F311F3"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Sous réserve d’agrément, une entreprise peut donc être consultée rapidement après le dépôt de sa candidature, lorsqu’un acheteur a identifié un besoin. </w:t>
      </w:r>
    </w:p>
    <w:p w14:paraId="48E85D75" w14:textId="77777777" w:rsidR="007D1A0E" w:rsidRDefault="007D1A0E" w:rsidP="007D1A0E">
      <w:pPr>
        <w:spacing w:line="240" w:lineRule="auto"/>
        <w:jc w:val="both"/>
        <w:rPr>
          <w:rFonts w:ascii="Arial" w:eastAsia="Times New Roman" w:hAnsi="Arial" w:cs="Arial"/>
          <w:sz w:val="20"/>
          <w:szCs w:val="20"/>
          <w:lang w:eastAsia="fr-FR"/>
        </w:rPr>
      </w:pPr>
    </w:p>
    <w:p w14:paraId="6BF6069B" w14:textId="6A649698"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L’acheteur pourra interroger le candidat pour obtenir des précisions ou des documents manquants. Les échanges se feront en priorité via le profil d’acheteur</w:t>
      </w:r>
      <w:r>
        <w:rPr>
          <w:rFonts w:ascii="Arial" w:eastAsia="Times New Roman" w:hAnsi="Arial" w:cs="Arial"/>
          <w:sz w:val="20"/>
          <w:szCs w:val="20"/>
          <w:lang w:eastAsia="fr-FR"/>
        </w:rPr>
        <w:t>.</w:t>
      </w:r>
    </w:p>
    <w:p w14:paraId="261A1D05" w14:textId="5868546E"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Ils pourront être demandés dans un délai de deux jours ouvrables. Le retard dans la réponse prolongera d’autant le délai d’examen de la candidature.</w:t>
      </w:r>
    </w:p>
    <w:p w14:paraId="50B0B7B9" w14:textId="77777777" w:rsidR="007D1A0E" w:rsidRDefault="007D1A0E" w:rsidP="007D1A0E">
      <w:pPr>
        <w:spacing w:line="240" w:lineRule="auto"/>
        <w:jc w:val="both"/>
        <w:rPr>
          <w:rFonts w:ascii="Arial" w:eastAsia="Times New Roman" w:hAnsi="Arial" w:cs="Arial"/>
          <w:sz w:val="20"/>
          <w:szCs w:val="20"/>
          <w:lang w:eastAsia="fr-FR"/>
        </w:rPr>
      </w:pPr>
    </w:p>
    <w:p w14:paraId="33DDF98F" w14:textId="390BCFE6"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CMA IDF notifie via le profil d’acheteur sa décision d’agrément ou de rejet de la candidature. </w:t>
      </w:r>
    </w:p>
    <w:p w14:paraId="1DCF5DE8" w14:textId="465DEDAC" w:rsidR="007D1A0E" w:rsidRPr="007D1A0E" w:rsidRDefault="007D1A0E" w:rsidP="007D1A0E">
      <w:pPr>
        <w:autoSpaceDE w:val="0"/>
        <w:autoSpaceDN w:val="0"/>
        <w:adjustRightInd w:val="0"/>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Les candidats agréés sont recensés sur une liste conservée par la </w:t>
      </w:r>
      <w:r>
        <w:rPr>
          <w:rFonts w:ascii="Arial" w:eastAsia="Times New Roman" w:hAnsi="Arial" w:cs="Arial"/>
          <w:sz w:val="20"/>
          <w:szCs w:val="20"/>
          <w:lang w:eastAsia="fr-FR"/>
        </w:rPr>
        <w:t>CMA IDF</w:t>
      </w:r>
      <w:r w:rsidRPr="007D1A0E">
        <w:rPr>
          <w:rFonts w:ascii="Arial" w:eastAsia="Times New Roman" w:hAnsi="Arial" w:cs="Arial"/>
          <w:sz w:val="20"/>
          <w:szCs w:val="20"/>
          <w:lang w:eastAsia="fr-FR"/>
        </w:rPr>
        <w:t xml:space="preserve">. Ils seront consultés lors de la survenance d’un besoin. </w:t>
      </w:r>
    </w:p>
    <w:p w14:paraId="5933B722" w14:textId="375246E7"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Le nombre de candidats n’est pas limité.</w:t>
      </w:r>
    </w:p>
    <w:p w14:paraId="1ECA54A1" w14:textId="77777777" w:rsidR="007D1A0E" w:rsidRDefault="007D1A0E" w:rsidP="007D1A0E">
      <w:pPr>
        <w:spacing w:line="240" w:lineRule="auto"/>
        <w:jc w:val="both"/>
        <w:rPr>
          <w:rFonts w:ascii="Arial" w:eastAsia="Times New Roman" w:hAnsi="Arial" w:cs="Arial"/>
          <w:sz w:val="20"/>
          <w:szCs w:val="20"/>
          <w:lang w:eastAsia="fr-FR"/>
        </w:rPr>
      </w:pPr>
    </w:p>
    <w:p w14:paraId="27B08904"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Il appartient aux candidats de signaler toute modification les affectant et notamment leur situation juridique mais aussi un changement d’adresse ou de personne contact.</w:t>
      </w:r>
    </w:p>
    <w:p w14:paraId="28B305AC" w14:textId="22E49165"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À tout moment au cours de la période de validité du système d'acquisition dynamique, l'acheteur peut demander aux candidats admis d'actualiser leur dossier de candidature, dans un délai de cinq jours ouvrables à compter de la date d'envoi de la demande.</w:t>
      </w:r>
    </w:p>
    <w:p w14:paraId="152A46F6" w14:textId="77777777" w:rsidR="006E2050" w:rsidRDefault="006E2050" w:rsidP="007D1A0E">
      <w:pPr>
        <w:spacing w:line="240" w:lineRule="auto"/>
        <w:jc w:val="both"/>
        <w:rPr>
          <w:rFonts w:ascii="Arial" w:eastAsia="Times New Roman" w:hAnsi="Arial" w:cs="Arial"/>
          <w:sz w:val="20"/>
          <w:szCs w:val="20"/>
          <w:lang w:eastAsia="fr-FR"/>
        </w:rPr>
      </w:pPr>
    </w:p>
    <w:p w14:paraId="6A6E80B3" w14:textId="43F1CD5B" w:rsidR="00AF578D" w:rsidRPr="00AF578D" w:rsidRDefault="0060132B" w:rsidP="00AF578D">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présent SAD ne comporte aucun critère de sélection des candidatures</w:t>
      </w:r>
      <w:r>
        <w:rPr>
          <w:rFonts w:ascii="Arial" w:eastAsia="Times New Roman" w:hAnsi="Arial" w:cs="Arial"/>
          <w:sz w:val="20"/>
          <w:szCs w:val="20"/>
          <w:lang w:eastAsia="fr-FR"/>
        </w:rPr>
        <w:t>, mais les rejets de candidats pourront porter notamment sur les aspects suivants</w:t>
      </w:r>
      <w:r w:rsidR="00CE5075">
        <w:rPr>
          <w:rFonts w:ascii="Arial" w:eastAsia="Times New Roman" w:hAnsi="Arial" w:cs="Arial"/>
          <w:sz w:val="20"/>
          <w:szCs w:val="20"/>
          <w:lang w:eastAsia="fr-FR"/>
        </w:rPr>
        <w:t xml:space="preserve"> (liste non exhaustive)</w:t>
      </w:r>
      <w:r>
        <w:rPr>
          <w:rFonts w:ascii="Arial" w:eastAsia="Times New Roman" w:hAnsi="Arial" w:cs="Arial"/>
          <w:sz w:val="20"/>
          <w:szCs w:val="20"/>
          <w:lang w:eastAsia="fr-FR"/>
        </w:rPr>
        <w:t xml:space="preserve"> : </w:t>
      </w:r>
    </w:p>
    <w:p w14:paraId="17D43872" w14:textId="0B2A2232" w:rsidR="00AF578D" w:rsidRDefault="00AF578D" w:rsidP="00AF578D">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Références du candidat </w:t>
      </w:r>
    </w:p>
    <w:p w14:paraId="34DA706A" w14:textId="37C4A403" w:rsidR="00EF03FF" w:rsidRDefault="00EF03FF" w:rsidP="00AF578D">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Santé financière de l’entreprise</w:t>
      </w:r>
    </w:p>
    <w:p w14:paraId="56D1B628" w14:textId="3C5550F1" w:rsidR="0060132B" w:rsidRDefault="00AF578D"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Composition de l’équipe</w:t>
      </w:r>
    </w:p>
    <w:p w14:paraId="3730E563" w14:textId="525DEE3E" w:rsidR="00EF03FF" w:rsidRDefault="00EF03FF" w:rsidP="0060132B">
      <w:pPr>
        <w:pStyle w:val="Paragraphedeliste"/>
        <w:numPr>
          <w:ilvl w:val="0"/>
          <w:numId w:val="41"/>
        </w:numPr>
        <w:spacing w:line="240" w:lineRule="auto"/>
        <w:jc w:val="both"/>
        <w:rPr>
          <w:rFonts w:ascii="Arial" w:eastAsia="Times New Roman" w:hAnsi="Arial" w:cs="Arial"/>
          <w:sz w:val="20"/>
          <w:szCs w:val="20"/>
          <w:lang w:eastAsia="fr-FR"/>
        </w:rPr>
      </w:pPr>
      <w:r w:rsidRPr="00EF03FF">
        <w:rPr>
          <w:rFonts w:ascii="Arial" w:eastAsia="Times New Roman" w:hAnsi="Arial" w:cs="Arial"/>
          <w:sz w:val="20"/>
          <w:szCs w:val="20"/>
          <w:lang w:eastAsia="fr-FR"/>
        </w:rPr>
        <w:t>Qualité, Certification et Gestion de la Qualité</w:t>
      </w:r>
    </w:p>
    <w:p w14:paraId="47F52308" w14:textId="7326C88D" w:rsidR="00AF578D" w:rsidRDefault="00AF578D"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Equipements de l’entreprise</w:t>
      </w:r>
    </w:p>
    <w:p w14:paraId="4645FFD0" w14:textId="3DF2D795" w:rsidR="0060132B" w:rsidRDefault="0060132B" w:rsidP="0060132B">
      <w:pPr>
        <w:pStyle w:val="Paragraphedeliste"/>
        <w:numPr>
          <w:ilvl w:val="0"/>
          <w:numId w:val="41"/>
        </w:num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Gestion</w:t>
      </w:r>
      <w:r w:rsidR="00AF578D">
        <w:rPr>
          <w:rFonts w:ascii="Arial" w:eastAsia="Times New Roman" w:hAnsi="Arial" w:cs="Arial"/>
          <w:sz w:val="20"/>
          <w:szCs w:val="20"/>
          <w:lang w:eastAsia="fr-FR"/>
        </w:rPr>
        <w:t xml:space="preserve"> en matière de développement durable </w:t>
      </w:r>
      <w:r>
        <w:rPr>
          <w:rFonts w:ascii="Arial" w:eastAsia="Times New Roman" w:hAnsi="Arial" w:cs="Arial"/>
          <w:sz w:val="20"/>
          <w:szCs w:val="20"/>
          <w:lang w:eastAsia="fr-FR"/>
        </w:rPr>
        <w:t xml:space="preserve"> </w:t>
      </w:r>
    </w:p>
    <w:p w14:paraId="3B3D3D00" w14:textId="77777777" w:rsidR="0060132B" w:rsidRPr="0060132B" w:rsidRDefault="0060132B" w:rsidP="0060132B">
      <w:pPr>
        <w:spacing w:line="240" w:lineRule="auto"/>
        <w:jc w:val="both"/>
        <w:rPr>
          <w:rFonts w:ascii="Arial" w:eastAsia="Times New Roman" w:hAnsi="Arial" w:cs="Arial"/>
          <w:sz w:val="20"/>
          <w:szCs w:val="20"/>
          <w:lang w:eastAsia="fr-FR"/>
        </w:rPr>
      </w:pPr>
    </w:p>
    <w:p w14:paraId="02EC88F7" w14:textId="02B1B66F" w:rsidR="0060132B" w:rsidRP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Le candidat non admis ou exclus du SAD en est informé par courrier motivé</w:t>
      </w:r>
      <w:r w:rsidR="00AF578D">
        <w:rPr>
          <w:rFonts w:ascii="Arial" w:eastAsia="Times New Roman" w:hAnsi="Arial" w:cs="Arial"/>
          <w:sz w:val="20"/>
          <w:szCs w:val="20"/>
          <w:lang w:eastAsia="fr-FR"/>
        </w:rPr>
        <w:t xml:space="preserve"> via la plateforme achat</w:t>
      </w:r>
      <w:r w:rsidRPr="0060132B">
        <w:rPr>
          <w:rFonts w:ascii="Arial" w:eastAsia="Times New Roman" w:hAnsi="Arial" w:cs="Arial"/>
          <w:sz w:val="20"/>
          <w:szCs w:val="20"/>
          <w:lang w:eastAsia="fr-FR"/>
        </w:rPr>
        <w:t>.</w:t>
      </w:r>
    </w:p>
    <w:p w14:paraId="474F202E" w14:textId="0DD42FE0"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lastRenderedPageBreak/>
        <w:t>Le candidat admis dans le SAD en est informé par courrier également</w:t>
      </w:r>
      <w:r w:rsidR="00AF578D">
        <w:rPr>
          <w:rFonts w:ascii="Arial" w:eastAsia="Times New Roman" w:hAnsi="Arial" w:cs="Arial"/>
          <w:sz w:val="20"/>
          <w:szCs w:val="20"/>
          <w:lang w:eastAsia="fr-FR"/>
        </w:rPr>
        <w:t xml:space="preserve"> via la plateforme achat</w:t>
      </w:r>
      <w:r w:rsidRPr="0060132B">
        <w:rPr>
          <w:rFonts w:ascii="Arial" w:eastAsia="Times New Roman" w:hAnsi="Arial" w:cs="Arial"/>
          <w:sz w:val="20"/>
          <w:szCs w:val="20"/>
          <w:lang w:eastAsia="fr-FR"/>
        </w:rPr>
        <w:t>.</w:t>
      </w:r>
    </w:p>
    <w:p w14:paraId="3B370833" w14:textId="77777777" w:rsidR="0060132B" w:rsidRPr="0060132B" w:rsidRDefault="0060132B" w:rsidP="0060132B">
      <w:pPr>
        <w:spacing w:line="240" w:lineRule="auto"/>
        <w:jc w:val="both"/>
        <w:rPr>
          <w:rFonts w:ascii="Arial" w:eastAsia="Times New Roman" w:hAnsi="Arial" w:cs="Arial"/>
          <w:sz w:val="20"/>
          <w:szCs w:val="20"/>
          <w:lang w:eastAsia="fr-FR"/>
        </w:rPr>
      </w:pPr>
    </w:p>
    <w:p w14:paraId="50722D7E" w14:textId="4192643F" w:rsidR="0060132B" w:rsidRDefault="0060132B" w:rsidP="0060132B">
      <w:pPr>
        <w:spacing w:line="240" w:lineRule="auto"/>
        <w:jc w:val="both"/>
        <w:rPr>
          <w:rFonts w:ascii="Arial" w:eastAsia="Times New Roman" w:hAnsi="Arial" w:cs="Arial"/>
          <w:sz w:val="20"/>
          <w:szCs w:val="20"/>
          <w:lang w:eastAsia="fr-FR"/>
        </w:rPr>
      </w:pPr>
      <w:r w:rsidRPr="0060132B">
        <w:rPr>
          <w:rFonts w:ascii="Arial" w:eastAsia="Times New Roman" w:hAnsi="Arial" w:cs="Arial"/>
          <w:sz w:val="20"/>
          <w:szCs w:val="20"/>
          <w:lang w:eastAsia="fr-FR"/>
        </w:rPr>
        <w:t>Seuls les candidats ayant une candidature répondant à l’ensemble des exigences de capacité décrites ci-avant pourront intégrer le SAD et la catégorie concernée. Si un candidat non admis souhaite de nouveau candidater, il devra déposer de nouveau un dossier complet selon les modalités précitées.</w:t>
      </w:r>
    </w:p>
    <w:p w14:paraId="466E255A" w14:textId="6643DBAF" w:rsidR="00AD28DB" w:rsidRDefault="00AD28DB" w:rsidP="00AD28DB">
      <w:pPr>
        <w:pStyle w:val="Titre2"/>
      </w:pPr>
      <w:bookmarkStart w:id="82" w:name="_Toc219119294"/>
      <w:r>
        <w:t>7.</w:t>
      </w:r>
      <w:r w:rsidR="000149AF">
        <w:t>2</w:t>
      </w:r>
      <w:r>
        <w:t xml:space="preserve"> </w:t>
      </w:r>
      <w:r w:rsidR="000149AF">
        <w:t>Réponse au</w:t>
      </w:r>
      <w:r>
        <w:t xml:space="preserve"> marché</w:t>
      </w:r>
      <w:r w:rsidR="007D1A0E">
        <w:t xml:space="preserve"> spécifique</w:t>
      </w:r>
      <w:bookmarkEnd w:id="82"/>
    </w:p>
    <w:p w14:paraId="0F97BCF8" w14:textId="12B1F786" w:rsid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Lorsqu’un besoin est identifié par l’acheteur, il consulte les entreprises agréées dans la catégorie concernée et sollicite une offre. Après analyse des offres, l’une des entreprises se verra attribuer la commande. Cette commande prend la forme d’un contrat dit « marché spécifique ». </w:t>
      </w:r>
    </w:p>
    <w:p w14:paraId="506D83D5" w14:textId="77777777" w:rsidR="007D1A0E" w:rsidRPr="007D1A0E" w:rsidRDefault="007D1A0E" w:rsidP="007D1A0E">
      <w:pPr>
        <w:spacing w:line="240" w:lineRule="auto"/>
        <w:jc w:val="both"/>
        <w:rPr>
          <w:rFonts w:ascii="Arial" w:eastAsia="Times New Roman" w:hAnsi="Arial" w:cs="Arial"/>
          <w:sz w:val="20"/>
          <w:szCs w:val="20"/>
          <w:lang w:eastAsia="fr-FR"/>
        </w:rPr>
      </w:pPr>
    </w:p>
    <w:p w14:paraId="4B3920CD" w14:textId="146767FC"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 xml:space="preserve">La procédure de consultation est entièrement électronique via le profil acheteur et se déroule comme suit : </w:t>
      </w:r>
    </w:p>
    <w:p w14:paraId="69AC46D7" w14:textId="6EE55EFF"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sont informées par écrit (courriel</w:t>
      </w:r>
      <w:r>
        <w:rPr>
          <w:rFonts w:ascii="Arial" w:eastAsia="Times New Roman" w:hAnsi="Arial" w:cs="Arial"/>
          <w:sz w:val="20"/>
          <w:szCs w:val="20"/>
          <w:lang w:eastAsia="fr-FR"/>
        </w:rPr>
        <w:t xml:space="preserve"> via la plateforme achat</w:t>
      </w:r>
      <w:r w:rsidRPr="007D1A0E">
        <w:rPr>
          <w:rFonts w:ascii="Arial" w:eastAsia="Times New Roman" w:hAnsi="Arial" w:cs="Arial"/>
          <w:sz w:val="20"/>
          <w:szCs w:val="20"/>
          <w:lang w:eastAsia="fr-FR"/>
        </w:rPr>
        <w:t xml:space="preserve">) du lancement d’une consultation et sont invitées à télécharger un dossier de consultation qui précise les caractéristiques du </w:t>
      </w:r>
      <w:r w:rsidR="00EF03FF">
        <w:rPr>
          <w:rFonts w:ascii="Arial" w:eastAsia="Times New Roman" w:hAnsi="Arial" w:cs="Arial"/>
          <w:sz w:val="20"/>
          <w:szCs w:val="20"/>
          <w:lang w:eastAsia="fr-FR"/>
        </w:rPr>
        <w:t>projet</w:t>
      </w:r>
      <w:r w:rsidRPr="007D1A0E">
        <w:rPr>
          <w:rFonts w:ascii="Arial" w:eastAsia="Times New Roman" w:hAnsi="Arial" w:cs="Arial"/>
          <w:sz w:val="20"/>
          <w:szCs w:val="20"/>
          <w:lang w:eastAsia="fr-FR"/>
        </w:rPr>
        <w:t xml:space="preserve">. </w:t>
      </w:r>
    </w:p>
    <w:p w14:paraId="1126954D" w14:textId="6E9DC368"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Les entreprises, qui souhaitent répondre, déposent une offre selon les modalités présentées dans le dossier de</w:t>
      </w:r>
      <w:r w:rsidR="00EF03FF">
        <w:rPr>
          <w:rFonts w:ascii="Arial" w:eastAsia="Times New Roman" w:hAnsi="Arial" w:cs="Arial"/>
          <w:sz w:val="20"/>
          <w:szCs w:val="20"/>
          <w:lang w:eastAsia="fr-FR"/>
        </w:rPr>
        <w:t xml:space="preserve"> consultation</w:t>
      </w:r>
      <w:r w:rsidRPr="007D1A0E">
        <w:rPr>
          <w:rFonts w:ascii="Arial" w:eastAsia="Times New Roman" w:hAnsi="Arial" w:cs="Arial"/>
          <w:sz w:val="20"/>
          <w:szCs w:val="20"/>
          <w:lang w:eastAsia="fr-FR"/>
        </w:rPr>
        <w:t xml:space="preserve">. </w:t>
      </w:r>
    </w:p>
    <w:p w14:paraId="103A73BB" w14:textId="77777777" w:rsidR="007D1A0E" w:rsidRPr="007D1A0E" w:rsidRDefault="007D1A0E" w:rsidP="007D1A0E">
      <w:pPr>
        <w:spacing w:line="240" w:lineRule="auto"/>
        <w:jc w:val="both"/>
        <w:rPr>
          <w:rFonts w:ascii="Arial" w:eastAsia="Times New Roman" w:hAnsi="Arial" w:cs="Arial"/>
          <w:sz w:val="20"/>
          <w:szCs w:val="20"/>
          <w:lang w:eastAsia="fr-FR"/>
        </w:rPr>
      </w:pPr>
      <w:r w:rsidRPr="007D1A0E">
        <w:rPr>
          <w:rFonts w:ascii="Arial" w:eastAsia="Times New Roman" w:hAnsi="Arial" w:cs="Arial"/>
          <w:sz w:val="20"/>
          <w:szCs w:val="20"/>
          <w:lang w:eastAsia="fr-FR"/>
        </w:rPr>
        <w:t>▪</w:t>
      </w:r>
      <w:r w:rsidRPr="007D1A0E">
        <w:rPr>
          <w:rFonts w:ascii="Arial" w:eastAsia="Times New Roman" w:hAnsi="Arial" w:cs="Arial" w:hint="eastAsia"/>
          <w:sz w:val="20"/>
          <w:szCs w:val="20"/>
          <w:lang w:eastAsia="fr-FR"/>
        </w:rPr>
        <w:t xml:space="preserve"> </w:t>
      </w:r>
      <w:r w:rsidRPr="007D1A0E">
        <w:rPr>
          <w:rFonts w:ascii="Arial" w:eastAsia="Times New Roman" w:hAnsi="Arial" w:cs="Arial"/>
          <w:sz w:val="20"/>
          <w:szCs w:val="20"/>
          <w:lang w:eastAsia="fr-FR"/>
        </w:rPr>
        <w:t xml:space="preserve">Les offres sont analysées. L’acheteur procède à un classement, l’offre classée en première position étant retenue. Ce classement est opéré en fonction de critères indiqués dans le dossier de consultation. </w:t>
      </w:r>
    </w:p>
    <w:p w14:paraId="151D4620" w14:textId="77777777" w:rsidR="00AD28DB" w:rsidRDefault="00AD28DB" w:rsidP="00AD28DB">
      <w:pPr>
        <w:spacing w:line="240" w:lineRule="auto"/>
        <w:jc w:val="both"/>
        <w:rPr>
          <w:rFonts w:ascii="Arial" w:eastAsia="Times New Roman" w:hAnsi="Arial" w:cs="Arial"/>
          <w:sz w:val="20"/>
          <w:szCs w:val="20"/>
          <w:lang w:eastAsia="fr-FR"/>
        </w:rPr>
      </w:pPr>
    </w:p>
    <w:p w14:paraId="5FFE4333" w14:textId="61808FA2" w:rsidR="007D1A0E" w:rsidRDefault="000149AF" w:rsidP="00AD28DB">
      <w:pPr>
        <w:spacing w:line="240" w:lineRule="auto"/>
        <w:jc w:val="both"/>
        <w:rPr>
          <w:rFonts w:ascii="Arial" w:eastAsia="Times New Roman" w:hAnsi="Arial" w:cs="Arial"/>
          <w:sz w:val="20"/>
          <w:szCs w:val="20"/>
          <w:lang w:eastAsia="fr-FR"/>
        </w:rPr>
      </w:pPr>
      <w:r w:rsidRPr="000149AF">
        <w:rPr>
          <w:rFonts w:ascii="Arial" w:eastAsia="Times New Roman" w:hAnsi="Arial" w:cs="Arial"/>
          <w:sz w:val="20"/>
          <w:szCs w:val="20"/>
          <w:u w:val="single"/>
          <w:lang w:eastAsia="fr-FR"/>
        </w:rPr>
        <w:t>Certains avis de mise en concurrence peuvent ne pas être suivi d’attribution d’un marché spécifique</w:t>
      </w:r>
      <w:r>
        <w:rPr>
          <w:rFonts w:ascii="Arial" w:eastAsia="Times New Roman" w:hAnsi="Arial" w:cs="Arial"/>
          <w:sz w:val="20"/>
          <w:szCs w:val="20"/>
          <w:lang w:eastAsia="fr-FR"/>
        </w:rPr>
        <w:t>.</w:t>
      </w:r>
      <w:r w:rsidR="00B25CD9">
        <w:rPr>
          <w:rFonts w:ascii="Arial" w:eastAsia="Times New Roman" w:hAnsi="Arial" w:cs="Arial"/>
          <w:sz w:val="20"/>
          <w:szCs w:val="20"/>
          <w:lang w:eastAsia="fr-FR"/>
        </w:rPr>
        <w:t xml:space="preserve"> Les candidats n’auront droit à aucune indemnité.</w:t>
      </w:r>
    </w:p>
    <w:p w14:paraId="4DB15EB7" w14:textId="4F31F3DD" w:rsidR="000149AF" w:rsidRDefault="000149AF" w:rsidP="000149AF">
      <w:pPr>
        <w:pStyle w:val="Titre2"/>
      </w:pPr>
      <w:bookmarkStart w:id="83" w:name="_Toc219119295"/>
      <w:r>
        <w:t>7.</w:t>
      </w:r>
      <w:r w:rsidR="006E2050">
        <w:t>3</w:t>
      </w:r>
      <w:r>
        <w:t xml:space="preserve"> Sélection des offres</w:t>
      </w:r>
      <w:bookmarkEnd w:id="83"/>
    </w:p>
    <w:p w14:paraId="016DC46F"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Les offres seront évaluées au regard de critères indiqués par l’acheteur lors de la consultation des marchés spécifiques. Les critères seront pondérés (affectés d’un coefficient) et détaillés.</w:t>
      </w:r>
    </w:p>
    <w:p w14:paraId="6B159590"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A titre indicatif et non limitatif, pourront être pris en compte :</w:t>
      </w:r>
    </w:p>
    <w:p w14:paraId="244975B1" w14:textId="77777777" w:rsidR="00B25CD9" w:rsidRPr="00B25CD9" w:rsidRDefault="00B25CD9" w:rsidP="00B25CD9">
      <w:pPr>
        <w:jc w:val="both"/>
        <w:rPr>
          <w:rFonts w:ascii="Arial" w:eastAsia="Times New Roman" w:hAnsi="Arial" w:cs="Arial"/>
          <w:sz w:val="20"/>
          <w:szCs w:val="20"/>
          <w:lang w:eastAsia="fr-FR"/>
        </w:rPr>
      </w:pPr>
      <w:r w:rsidRPr="00B25CD9">
        <w:rPr>
          <w:rFonts w:ascii="Arial" w:eastAsia="Times New Roman" w:hAnsi="Arial" w:cs="Arial"/>
          <w:sz w:val="20"/>
          <w:szCs w:val="20"/>
          <w:lang w:eastAsia="fr-FR"/>
        </w:rPr>
        <w:t>Le Prix ou le Coût Global d'Exécution : Évaluation de la compétitivité du prix forfaitaire ou des prix unitaires proposés (DQE) et, le cas échéant, du coût global de possession incluant les dépenses d'exploitation futures.</w:t>
      </w:r>
    </w:p>
    <w:p w14:paraId="5340E42C" w14:textId="77777777" w:rsidR="00B25CD9" w:rsidRPr="00B25CD9" w:rsidRDefault="00B25CD9" w:rsidP="00B25CD9">
      <w:pPr>
        <w:jc w:val="both"/>
        <w:rPr>
          <w:rFonts w:ascii="Arial" w:eastAsia="Times New Roman" w:hAnsi="Arial" w:cs="Arial"/>
          <w:sz w:val="20"/>
          <w:szCs w:val="20"/>
          <w:lang w:eastAsia="fr-FR"/>
        </w:rPr>
      </w:pPr>
      <w:r w:rsidRPr="00B25CD9">
        <w:rPr>
          <w:rFonts w:ascii="Arial" w:eastAsia="Times New Roman" w:hAnsi="Arial" w:cs="Arial"/>
          <w:sz w:val="20"/>
          <w:szCs w:val="20"/>
          <w:lang w:eastAsia="fr-FR"/>
        </w:rPr>
        <w:t>La Valeur Technique et Méthodologique de l'Offre : Appréciation de la qualité des matériaux proposés, de la performance technique des solutions (thermique, acoustique, fiabilité), de l'organisation et de la méthodologie d'exécution des travaux (planning détaillé, moyens alloués, sécurité).</w:t>
      </w:r>
    </w:p>
    <w:p w14:paraId="39E9F78D" w14:textId="77777777" w:rsidR="00B25CD9" w:rsidRPr="00B25CD9" w:rsidRDefault="00B25CD9" w:rsidP="00B25CD9">
      <w:pPr>
        <w:jc w:val="both"/>
        <w:rPr>
          <w:rFonts w:ascii="Arial" w:eastAsia="Times New Roman" w:hAnsi="Arial" w:cs="Arial"/>
          <w:sz w:val="20"/>
          <w:szCs w:val="20"/>
          <w:lang w:eastAsia="fr-FR"/>
        </w:rPr>
      </w:pPr>
      <w:r w:rsidRPr="00B25CD9">
        <w:rPr>
          <w:rFonts w:ascii="Arial" w:eastAsia="Times New Roman" w:hAnsi="Arial" w:cs="Arial"/>
          <w:sz w:val="20"/>
          <w:szCs w:val="20"/>
          <w:lang w:eastAsia="fr-FR"/>
        </w:rPr>
        <w:t>La Gestion du Service, l'Exécution et la Logistique : Analyse des délais d'exécution proposés, de l'organisation des interventions sur site, et de la qualité des engagements en matière de protection et de remise en état intégral des biens du Maître d'Ouvrage.</w:t>
      </w:r>
    </w:p>
    <w:p w14:paraId="00668217" w14:textId="77777777" w:rsidR="00B25CD9" w:rsidRPr="00B25CD9" w:rsidRDefault="00B25CD9" w:rsidP="00B25CD9">
      <w:pPr>
        <w:jc w:val="both"/>
        <w:rPr>
          <w:rFonts w:ascii="Arial" w:eastAsia="Times New Roman" w:hAnsi="Arial" w:cs="Arial"/>
          <w:sz w:val="20"/>
          <w:szCs w:val="20"/>
          <w:lang w:eastAsia="fr-FR"/>
        </w:rPr>
      </w:pPr>
      <w:r w:rsidRPr="00B25CD9">
        <w:rPr>
          <w:rFonts w:ascii="Arial" w:eastAsia="Times New Roman" w:hAnsi="Arial" w:cs="Arial"/>
          <w:sz w:val="20"/>
          <w:szCs w:val="20"/>
          <w:lang w:eastAsia="fr-FR"/>
        </w:rPr>
        <w:t>Les Conditions de Garantie et Service Après Réception (SAR) : Évaluation de la durée des garanties légales (Décennale, Biennale) et contractuelles, ainsi que de la réactivité et des modalités du service après réception des travaux.</w:t>
      </w:r>
    </w:p>
    <w:p w14:paraId="3FD3C9E3" w14:textId="51464854" w:rsidR="006E2050" w:rsidRDefault="00B25CD9" w:rsidP="00B25CD9">
      <w:pPr>
        <w:jc w:val="both"/>
        <w:rPr>
          <w:rFonts w:ascii="Arial" w:eastAsia="Times New Roman" w:hAnsi="Arial" w:cs="Arial"/>
          <w:sz w:val="20"/>
          <w:szCs w:val="20"/>
          <w:lang w:eastAsia="fr-FR"/>
        </w:rPr>
      </w:pPr>
      <w:r w:rsidRPr="00B25CD9">
        <w:rPr>
          <w:rFonts w:ascii="Arial" w:eastAsia="Times New Roman" w:hAnsi="Arial" w:cs="Arial"/>
          <w:sz w:val="20"/>
          <w:szCs w:val="20"/>
          <w:lang w:eastAsia="fr-FR"/>
        </w:rPr>
        <w:t>Les Performances en matière de Développement Durable : Prise en compte des efforts allant au-delà de la réglementation en vigueur, notamment la gestion des déchets de chantier, l'utilisation de matériaux à faible impact environnemental ou l'engagement en matière d'insertion sociale.</w:t>
      </w:r>
    </w:p>
    <w:p w14:paraId="26AD5CF4" w14:textId="77777777" w:rsidR="00B25CD9" w:rsidRDefault="00B25CD9" w:rsidP="00B25CD9">
      <w:pPr>
        <w:jc w:val="both"/>
        <w:rPr>
          <w:rFonts w:ascii="Arial" w:eastAsia="Times New Roman" w:hAnsi="Arial" w:cs="Arial"/>
          <w:sz w:val="20"/>
          <w:szCs w:val="20"/>
          <w:lang w:eastAsia="fr-FR"/>
        </w:rPr>
      </w:pPr>
    </w:p>
    <w:p w14:paraId="412C724B"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dossier de consultation précise les modalités de dépôt des offres.</w:t>
      </w:r>
    </w:p>
    <w:p w14:paraId="61296DFA"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 réponse sera obligatoirement transmise par voie électronique en respectant les instructions de l’acheteur.</w:t>
      </w:r>
    </w:p>
    <w:p w14:paraId="5E9B6786" w14:textId="7278568A"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lastRenderedPageBreak/>
        <w:t xml:space="preserve">Un délai de remise des offres sera précisé, il ne pourra être inférieur à </w:t>
      </w:r>
      <w:r>
        <w:rPr>
          <w:rFonts w:ascii="Arial" w:eastAsia="Times New Roman" w:hAnsi="Arial" w:cs="Arial"/>
          <w:sz w:val="20"/>
          <w:szCs w:val="20"/>
          <w:lang w:eastAsia="fr-FR"/>
        </w:rPr>
        <w:t>5</w:t>
      </w:r>
      <w:r w:rsidRPr="006E2050">
        <w:rPr>
          <w:rFonts w:ascii="Arial" w:eastAsia="Times New Roman" w:hAnsi="Arial" w:cs="Arial"/>
          <w:sz w:val="20"/>
          <w:szCs w:val="20"/>
          <w:lang w:eastAsia="fr-FR"/>
        </w:rPr>
        <w:t xml:space="preserve"> jours</w:t>
      </w:r>
      <w:r>
        <w:rPr>
          <w:rFonts w:ascii="Arial" w:eastAsia="Times New Roman" w:hAnsi="Arial" w:cs="Arial"/>
          <w:sz w:val="20"/>
          <w:szCs w:val="20"/>
          <w:lang w:eastAsia="fr-FR"/>
        </w:rPr>
        <w:t xml:space="preserve"> ouvrés</w:t>
      </w:r>
      <w:r w:rsidRPr="006E2050">
        <w:rPr>
          <w:rFonts w:ascii="Arial" w:eastAsia="Times New Roman" w:hAnsi="Arial" w:cs="Arial"/>
          <w:sz w:val="20"/>
          <w:szCs w:val="20"/>
          <w:lang w:eastAsia="fr-FR"/>
        </w:rPr>
        <w:t>. Les offres transmises au-delà du délai prescrit seront éliminées sans être évaluées.</w:t>
      </w:r>
    </w:p>
    <w:p w14:paraId="550734E3" w14:textId="77777777" w:rsidR="006E2050" w:rsidRDefault="006E2050" w:rsidP="006E2050">
      <w:pPr>
        <w:jc w:val="both"/>
        <w:rPr>
          <w:rFonts w:ascii="Arial" w:eastAsia="Times New Roman" w:hAnsi="Arial" w:cs="Arial"/>
          <w:sz w:val="20"/>
          <w:szCs w:val="20"/>
          <w:lang w:eastAsia="fr-FR"/>
        </w:rPr>
      </w:pPr>
    </w:p>
    <w:p w14:paraId="6DFA4F36"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demander aux candidats de préciser la teneur de leur offre. Cette demande ne peut ni aboutir à une négociation, ni à une modification de l'offre.</w:t>
      </w:r>
    </w:p>
    <w:p w14:paraId="36BDB82A" w14:textId="354887AB" w:rsidR="006E2050" w:rsidRPr="006E2050" w:rsidRDefault="006E2050" w:rsidP="006E2050">
      <w:pPr>
        <w:jc w:val="both"/>
        <w:rPr>
          <w:rFonts w:ascii="Arial" w:eastAsia="Times New Roman" w:hAnsi="Arial" w:cs="Arial"/>
          <w:sz w:val="20"/>
          <w:szCs w:val="20"/>
          <w:lang w:eastAsia="fr-FR"/>
        </w:rPr>
      </w:pPr>
    </w:p>
    <w:p w14:paraId="274EEC51"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L’acheteur pourra autoriser la régularisation des offres irrégulières, à condition qu'elles ne soient pas anormalement basses. Toutefois, cette régularisation ne peut avoir pour effet de modifier les caractéristiques substantielles des offres.</w:t>
      </w:r>
    </w:p>
    <w:p w14:paraId="50BD14E5" w14:textId="3A898C7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rPr>
          <w:rFonts w:ascii="Arial" w:eastAsia="Times New Roman" w:hAnsi="Arial" w:cs="Arial"/>
          <w:sz w:val="20"/>
          <w:szCs w:val="20"/>
          <w:lang w:eastAsia="fr-FR"/>
        </w:rPr>
        <w:t>.</w:t>
      </w:r>
    </w:p>
    <w:p w14:paraId="7FACF66E" w14:textId="0C34FF0F" w:rsidR="006E2050" w:rsidRPr="006E2050" w:rsidRDefault="006E2050" w:rsidP="006E2050">
      <w:pPr>
        <w:pStyle w:val="Titre2"/>
      </w:pPr>
      <w:bookmarkStart w:id="84" w:name="_Toc219119296"/>
      <w:r w:rsidRPr="006E2050">
        <w:t>7.4 Attribution du marché spécifique</w:t>
      </w:r>
      <w:bookmarkEnd w:id="84"/>
      <w:r w:rsidRPr="006E2050">
        <w:t xml:space="preserve"> </w:t>
      </w:r>
    </w:p>
    <w:p w14:paraId="55C59002" w14:textId="77777777" w:rsidR="006E2050" w:rsidRP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Le candidat auquel il est envisagé d’attribuer le marché doit remettre à l’acheteur, dans le délai qu’il fixe, les documents en cours de validité exigés par la réglementation.</w:t>
      </w:r>
    </w:p>
    <w:p w14:paraId="6C0BF3E0" w14:textId="173279A4" w:rsidR="006E2050" w:rsidRDefault="006E2050" w:rsidP="006E2050">
      <w:pPr>
        <w:jc w:val="both"/>
        <w:rPr>
          <w:rFonts w:ascii="Arial" w:eastAsia="Times New Roman" w:hAnsi="Arial" w:cs="Arial"/>
          <w:sz w:val="20"/>
          <w:szCs w:val="20"/>
          <w:lang w:eastAsia="fr-FR"/>
        </w:rPr>
      </w:pPr>
      <w:r w:rsidRPr="006E2050">
        <w:rPr>
          <w:rFonts w:ascii="Arial" w:eastAsia="Times New Roman" w:hAnsi="Arial" w:cs="Arial"/>
          <w:sz w:val="20"/>
          <w:szCs w:val="20"/>
          <w:lang w:eastAsia="fr-FR"/>
        </w:rPr>
        <w:t>Si le candidat retenu ne produit pas ces documents dans le délai imparti, il est éliminé dans les conditions fixées par le Code de la commande publique. Le candidat suivant dans le classement est alors sollicité dans les mêmes termes pour fournir les documents.</w:t>
      </w:r>
    </w:p>
    <w:p w14:paraId="4272A73D" w14:textId="77777777" w:rsidR="006E2050" w:rsidRDefault="006E2050" w:rsidP="006E2050">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AD28DB" w14:paraId="44AFA776"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73029233" w14:textId="77777777" w:rsidR="00AD28DB" w:rsidRDefault="00AD28DB">
            <w:pPr>
              <w:keepNext/>
              <w:keepLines/>
              <w:spacing w:before="40"/>
              <w:outlineLvl w:val="1"/>
              <w:rPr>
                <w:rFonts w:ascii="Arial" w:eastAsia="Times New Roman" w:hAnsi="Arial" w:cs="Arial"/>
                <w:b/>
                <w:sz w:val="20"/>
                <w:szCs w:val="20"/>
              </w:rPr>
            </w:pPr>
            <w:bookmarkStart w:id="85" w:name="_Toc72328565"/>
            <w:bookmarkStart w:id="86" w:name="_Hlk74660787"/>
            <w:bookmarkStart w:id="87" w:name="_Toc219119297"/>
            <w:r>
              <w:rPr>
                <w:rFonts w:ascii="Arial" w:eastAsia="Times New Roman" w:hAnsi="Arial" w:cs="Arial"/>
                <w:b/>
                <w:sz w:val="20"/>
                <w:szCs w:val="20"/>
              </w:rPr>
              <w:t xml:space="preserve">ARTICLE 8. </w:t>
            </w:r>
            <w:bookmarkEnd w:id="85"/>
            <w:r>
              <w:rPr>
                <w:rFonts w:ascii="Arial" w:eastAsia="Times New Roman" w:hAnsi="Arial" w:cs="Arial"/>
                <w:b/>
                <w:sz w:val="20"/>
                <w:szCs w:val="20"/>
              </w:rPr>
              <w:t>RENSEIGNEMENTS COMPLEMENTAIRES</w:t>
            </w:r>
            <w:bookmarkEnd w:id="87"/>
            <w:r>
              <w:rPr>
                <w:rFonts w:ascii="Arial" w:eastAsia="Times New Roman" w:hAnsi="Arial" w:cs="Arial"/>
                <w:b/>
                <w:sz w:val="20"/>
                <w:szCs w:val="20"/>
              </w:rPr>
              <w:t xml:space="preserve"> </w:t>
            </w:r>
          </w:p>
        </w:tc>
      </w:tr>
      <w:bookmarkEnd w:id="86"/>
    </w:tbl>
    <w:p w14:paraId="21B83A4D" w14:textId="77777777" w:rsidR="00AD28DB" w:rsidRDefault="00AD28DB" w:rsidP="00AD28DB">
      <w:pPr>
        <w:spacing w:line="240" w:lineRule="auto"/>
        <w:jc w:val="both"/>
        <w:rPr>
          <w:rFonts w:ascii="Arial" w:eastAsia="Calibri" w:hAnsi="Arial" w:cs="Arial"/>
          <w:sz w:val="20"/>
          <w:szCs w:val="20"/>
          <w:lang w:eastAsia="en-US"/>
        </w:rPr>
      </w:pPr>
    </w:p>
    <w:p w14:paraId="01055C55"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avant la date limite de remise des offres : </w:t>
      </w:r>
    </w:p>
    <w:p w14:paraId="45B3D383" w14:textId="77777777" w:rsidR="00CE5075" w:rsidRDefault="00CE5075" w:rsidP="00CE5075">
      <w:pPr>
        <w:spacing w:line="240" w:lineRule="auto"/>
        <w:jc w:val="both"/>
        <w:rPr>
          <w:rFonts w:ascii="Arial" w:eastAsia="Calibri" w:hAnsi="Arial" w:cs="Arial"/>
          <w:color w:val="000000"/>
          <w:sz w:val="20"/>
          <w:szCs w:val="20"/>
          <w:lang w:eastAsia="en-US"/>
        </w:rPr>
      </w:pPr>
    </w:p>
    <w:p w14:paraId="1EC62FFF" w14:textId="77777777" w:rsidR="00CE5075" w:rsidRDefault="00CE5075" w:rsidP="00CE5075">
      <w:pPr>
        <w:spacing w:line="240" w:lineRule="auto"/>
        <w:ind w:left="1440"/>
        <w:contextualSpacing/>
        <w:jc w:val="center"/>
        <w:rPr>
          <w:rFonts w:ascii="Arial" w:eastAsia="Calibri" w:hAnsi="Arial" w:cs="Arial"/>
          <w:bCs/>
          <w:sz w:val="20"/>
          <w:szCs w:val="20"/>
          <w:u w:val="single"/>
          <w:lang w:eastAsia="en-US"/>
        </w:rPr>
      </w:pPr>
      <w:r>
        <w:rPr>
          <w:rFonts w:ascii="Arial" w:eastAsia="Calibri" w:hAnsi="Arial" w:cs="Arial"/>
          <w:bCs/>
          <w:sz w:val="20"/>
          <w:szCs w:val="20"/>
          <w:u w:val="single"/>
          <w:lang w:eastAsia="en-US"/>
        </w:rPr>
        <w:t>Sur la plateforme dématérialisée</w:t>
      </w:r>
    </w:p>
    <w:p w14:paraId="342BFBB1" w14:textId="77777777" w:rsidR="00CE5075" w:rsidRDefault="00CE5075" w:rsidP="00CE5075">
      <w:pPr>
        <w:spacing w:line="240" w:lineRule="auto"/>
        <w:ind w:left="720"/>
        <w:contextualSpacing/>
        <w:jc w:val="center"/>
        <w:rPr>
          <w:rFonts w:ascii="Arial" w:eastAsia="Calibri" w:hAnsi="Arial" w:cs="Arial"/>
          <w:b/>
          <w:sz w:val="20"/>
          <w:szCs w:val="20"/>
          <w:u w:val="single"/>
          <w:lang w:eastAsia="en-US"/>
        </w:rPr>
      </w:pPr>
      <w:r w:rsidRPr="00AB0CB0">
        <w:rPr>
          <w:rFonts w:ascii="Arial" w:eastAsia="Calibri" w:hAnsi="Arial" w:cs="Arial"/>
          <w:b/>
          <w:sz w:val="20"/>
          <w:szCs w:val="20"/>
          <w:u w:val="single"/>
          <w:lang w:eastAsia="en-US"/>
        </w:rPr>
        <w:t>https://marches.local-trust.com/</w:t>
      </w:r>
    </w:p>
    <w:p w14:paraId="166375AB" w14:textId="77777777" w:rsidR="00CE5075" w:rsidRDefault="00CE5075" w:rsidP="00CE5075">
      <w:pPr>
        <w:spacing w:line="240" w:lineRule="auto"/>
        <w:jc w:val="both"/>
        <w:rPr>
          <w:rFonts w:ascii="Arial" w:eastAsia="Calibri" w:hAnsi="Arial" w:cs="Arial"/>
          <w:color w:val="000000"/>
          <w:sz w:val="20"/>
          <w:szCs w:val="20"/>
          <w:lang w:eastAsia="en-US"/>
        </w:rPr>
      </w:pPr>
    </w:p>
    <w:p w14:paraId="00A5D5BA" w14:textId="77777777" w:rsidR="00CE5075" w:rsidRDefault="00CE5075" w:rsidP="00CE5075">
      <w:pPr>
        <w:spacing w:line="240"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Le pouvoir adjudicateur répondra aux questions dans la mesure du possible mais aucune réclamation ne pourra être soulevée en cas de non-réponse.</w:t>
      </w:r>
    </w:p>
    <w:p w14:paraId="7504E150" w14:textId="77777777" w:rsidR="00CE5075" w:rsidRDefault="00CE5075" w:rsidP="00CE5075">
      <w:pPr>
        <w:spacing w:line="240" w:lineRule="auto"/>
        <w:jc w:val="both"/>
        <w:rPr>
          <w:rFonts w:ascii="Arial" w:eastAsia="Calibri" w:hAnsi="Arial" w:cs="Arial"/>
          <w:color w:val="000000"/>
          <w:sz w:val="20"/>
          <w:szCs w:val="20"/>
          <w:lang w:eastAsia="en-US"/>
        </w:rPr>
      </w:pPr>
    </w:p>
    <w:p w14:paraId="5744A25D" w14:textId="77777777" w:rsidR="00CE5075" w:rsidRDefault="00CE5075" w:rsidP="00CE5075">
      <w:pPr>
        <w:spacing w:line="240" w:lineRule="auto"/>
        <w:rPr>
          <w:rFonts w:ascii="Arial" w:eastAsia="Calibri" w:hAnsi="Arial" w:cs="Arial"/>
          <w:bCs/>
          <w:sz w:val="20"/>
          <w:szCs w:val="20"/>
          <w:u w:val="single"/>
          <w:lang w:eastAsia="en-US"/>
        </w:rPr>
      </w:pPr>
      <w:r>
        <w:rPr>
          <w:rFonts w:ascii="Arial" w:eastAsia="Calibri" w:hAnsi="Arial" w:cs="Arial"/>
          <w:b/>
          <w:sz w:val="20"/>
          <w:szCs w:val="20"/>
          <w:u w:val="single"/>
          <w:lang w:eastAsia="en-US"/>
        </w:rPr>
        <w:t>Nota </w:t>
      </w:r>
      <w:r>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24D855E5" w14:textId="77777777" w:rsidR="00AD28DB" w:rsidRDefault="00AD28DB" w:rsidP="00AD28DB">
      <w:pPr>
        <w:spacing w:line="240" w:lineRule="auto"/>
        <w:rPr>
          <w:rFonts w:ascii="Arial" w:eastAsia="Calibri" w:hAnsi="Arial" w:cs="Arial"/>
          <w:bCs/>
          <w:sz w:val="20"/>
          <w:szCs w:val="20"/>
          <w:u w:val="single"/>
          <w:lang w:eastAsia="en-US"/>
        </w:rPr>
      </w:pPr>
    </w:p>
    <w:p w14:paraId="1A63E79E" w14:textId="77777777" w:rsidR="00AD28DB" w:rsidRDefault="00AD28DB" w:rsidP="00AD28DB">
      <w:pPr>
        <w:spacing w:line="240" w:lineRule="auto"/>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AD28DB" w14:paraId="338EE04B" w14:textId="77777777" w:rsidTr="00AD28DB">
        <w:tc>
          <w:tcPr>
            <w:tcW w:w="9628" w:type="dxa"/>
            <w:tcBorders>
              <w:top w:val="single" w:sz="4" w:space="0" w:color="auto"/>
              <w:left w:val="single" w:sz="4" w:space="0" w:color="auto"/>
              <w:bottom w:val="single" w:sz="4" w:space="0" w:color="auto"/>
              <w:right w:val="single" w:sz="4" w:space="0" w:color="auto"/>
            </w:tcBorders>
            <w:shd w:val="clear" w:color="auto" w:fill="C00000"/>
            <w:hideMark/>
          </w:tcPr>
          <w:p w14:paraId="05B95F6F" w14:textId="77777777" w:rsidR="00AD28DB" w:rsidRDefault="00AD28DB">
            <w:pPr>
              <w:keepNext/>
              <w:keepLines/>
              <w:spacing w:before="40"/>
              <w:outlineLvl w:val="1"/>
              <w:rPr>
                <w:rFonts w:ascii="Arial" w:eastAsia="Times New Roman" w:hAnsi="Arial" w:cs="Arial"/>
                <w:b/>
                <w:sz w:val="20"/>
                <w:szCs w:val="20"/>
              </w:rPr>
            </w:pPr>
            <w:bookmarkStart w:id="88" w:name="_Toc219119298"/>
            <w:r>
              <w:rPr>
                <w:rFonts w:ascii="Arial" w:eastAsia="Times New Roman" w:hAnsi="Arial" w:cs="Arial"/>
                <w:b/>
                <w:sz w:val="20"/>
                <w:szCs w:val="20"/>
              </w:rPr>
              <w:t>ARTICLE 9. VOIES ET DELAIS DE RECOURS</w:t>
            </w:r>
            <w:bookmarkEnd w:id="88"/>
            <w:r>
              <w:rPr>
                <w:rFonts w:ascii="Arial" w:eastAsia="Times New Roman" w:hAnsi="Arial" w:cs="Arial"/>
                <w:b/>
                <w:sz w:val="20"/>
                <w:szCs w:val="20"/>
              </w:rPr>
              <w:t xml:space="preserve"> </w:t>
            </w:r>
          </w:p>
        </w:tc>
      </w:tr>
    </w:tbl>
    <w:p w14:paraId="0B3F7537" w14:textId="77777777" w:rsidR="00AD28DB" w:rsidRDefault="00AD28DB" w:rsidP="00AD28DB">
      <w:pPr>
        <w:spacing w:line="240" w:lineRule="auto"/>
        <w:rPr>
          <w:rFonts w:ascii="Arial" w:eastAsia="Calibri" w:hAnsi="Arial" w:cs="Arial"/>
          <w:bCs/>
          <w:sz w:val="20"/>
          <w:szCs w:val="20"/>
          <w:u w:val="single"/>
          <w:lang w:eastAsia="en-US"/>
        </w:rPr>
      </w:pPr>
    </w:p>
    <w:p w14:paraId="1C807BE6" w14:textId="77777777" w:rsidR="00AD28DB" w:rsidRDefault="00AD28DB" w:rsidP="00AD28DB">
      <w:pPr>
        <w:spacing w:line="240" w:lineRule="auto"/>
        <w:rPr>
          <w:rFonts w:ascii="Arial" w:eastAsia="Calibri" w:hAnsi="Arial" w:cs="Arial"/>
          <w:bCs/>
          <w:sz w:val="20"/>
          <w:szCs w:val="20"/>
          <w:u w:val="single"/>
          <w:lang w:eastAsia="en-US"/>
        </w:rPr>
      </w:pPr>
    </w:p>
    <w:p w14:paraId="081DF3E2" w14:textId="77777777" w:rsidR="00AD28DB" w:rsidRDefault="00AD28DB" w:rsidP="00AD28DB">
      <w:pPr>
        <w:spacing w:line="240" w:lineRule="auto"/>
        <w:jc w:val="center"/>
        <w:rPr>
          <w:rFonts w:ascii="Arial" w:eastAsia="Times New Roman" w:hAnsi="Arial" w:cs="Arial"/>
          <w:b/>
          <w:sz w:val="20"/>
          <w:szCs w:val="20"/>
          <w:u w:val="single"/>
          <w:lang w:eastAsia="fr-FR"/>
        </w:rPr>
      </w:pPr>
      <w:r>
        <w:rPr>
          <w:rFonts w:ascii="Arial" w:eastAsia="Times New Roman" w:hAnsi="Arial" w:cs="Arial"/>
          <w:b/>
          <w:bCs/>
          <w:sz w:val="20"/>
          <w:szCs w:val="20"/>
          <w:u w:val="single"/>
          <w:lang w:eastAsia="fr-FR"/>
        </w:rPr>
        <w:t>Juridiction chargée des recours</w:t>
      </w:r>
    </w:p>
    <w:p w14:paraId="0021E9F7" w14:textId="77777777" w:rsidR="00AD28DB" w:rsidRDefault="00AD28DB" w:rsidP="00AD28DB">
      <w:pPr>
        <w:spacing w:line="240" w:lineRule="auto"/>
        <w:jc w:val="center"/>
        <w:rPr>
          <w:rFonts w:ascii="Arial" w:eastAsia="Times New Roman" w:hAnsi="Arial" w:cs="Arial"/>
          <w:sz w:val="20"/>
          <w:szCs w:val="20"/>
          <w:lang w:eastAsia="fr-FR"/>
        </w:rPr>
      </w:pPr>
      <w:r>
        <w:rPr>
          <w:rFonts w:ascii="Arial" w:eastAsia="Times New Roman" w:hAnsi="Arial" w:cs="Arial"/>
          <w:sz w:val="20"/>
          <w:szCs w:val="20"/>
          <w:lang w:eastAsia="fr-FR"/>
        </w:rPr>
        <w:t>Tribunal administratif de Paris</w:t>
      </w:r>
    </w:p>
    <w:p w14:paraId="3019596F"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 rue de Jouy</w:t>
      </w:r>
    </w:p>
    <w:p w14:paraId="5788D3B6"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75 004 Paris</w:t>
      </w:r>
    </w:p>
    <w:p w14:paraId="372ED3EB"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 : 01.44.59.44.00</w:t>
      </w:r>
    </w:p>
    <w:p w14:paraId="1A84C04E"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Télécopie : 01.44.59.46.46</w:t>
      </w:r>
    </w:p>
    <w:p w14:paraId="71D23352"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Courriel : </w:t>
      </w:r>
      <w:hyperlink r:id="rId14" w:history="1">
        <w:r>
          <w:rPr>
            <w:rStyle w:val="Lienhypertexte"/>
            <w:rFonts w:ascii="Arial" w:eastAsia="Times New Roman" w:hAnsi="Arial" w:cs="Arial"/>
            <w:bCs/>
            <w:color w:val="0000FF"/>
            <w:sz w:val="20"/>
            <w:szCs w:val="20"/>
            <w:lang w:eastAsia="fr-FR"/>
          </w:rPr>
          <w:t>greffe.ta-paris@juradm.fr</w:t>
        </w:r>
      </w:hyperlink>
    </w:p>
    <w:p w14:paraId="2807B977" w14:textId="77777777" w:rsidR="00AD28DB" w:rsidRDefault="00AD28DB" w:rsidP="00AD28DB">
      <w:pPr>
        <w:spacing w:line="240" w:lineRule="auto"/>
        <w:jc w:val="center"/>
        <w:rPr>
          <w:rFonts w:ascii="Arial" w:eastAsia="Times New Roman" w:hAnsi="Arial" w:cs="Arial"/>
          <w:bCs/>
          <w:sz w:val="20"/>
          <w:szCs w:val="20"/>
          <w:lang w:eastAsia="fr-FR"/>
        </w:rPr>
      </w:pPr>
      <w:r>
        <w:rPr>
          <w:rFonts w:ascii="Arial" w:eastAsia="Times New Roman" w:hAnsi="Arial" w:cs="Arial"/>
          <w:bCs/>
          <w:sz w:val="20"/>
          <w:szCs w:val="20"/>
          <w:lang w:eastAsia="fr-FR"/>
        </w:rPr>
        <w:t xml:space="preserve">Téléprocédure : </w:t>
      </w:r>
      <w:hyperlink r:id="rId15" w:history="1">
        <w:r>
          <w:rPr>
            <w:rStyle w:val="Lienhypertexte"/>
            <w:rFonts w:ascii="Arial" w:eastAsia="Times New Roman" w:hAnsi="Arial" w:cs="Arial"/>
            <w:bCs/>
            <w:color w:val="0000FF"/>
            <w:sz w:val="20"/>
            <w:szCs w:val="20"/>
            <w:lang w:eastAsia="fr-FR"/>
          </w:rPr>
          <w:t>https://www.telerecours.fr</w:t>
        </w:r>
      </w:hyperlink>
    </w:p>
    <w:p w14:paraId="4B62DAA1" w14:textId="77777777" w:rsidR="00AD28DB" w:rsidRDefault="00AD28DB" w:rsidP="00AD28DB">
      <w:pPr>
        <w:spacing w:line="240" w:lineRule="auto"/>
        <w:jc w:val="center"/>
        <w:rPr>
          <w:rFonts w:ascii="Arial" w:eastAsia="Times New Roman" w:hAnsi="Arial" w:cs="Arial"/>
          <w:b/>
          <w:bCs/>
          <w:sz w:val="20"/>
          <w:szCs w:val="20"/>
          <w:u w:val="single"/>
          <w:lang w:eastAsia="fr-FR"/>
        </w:rPr>
      </w:pPr>
    </w:p>
    <w:p w14:paraId="2A6A2882" w14:textId="77777777" w:rsidR="00AD28DB" w:rsidRDefault="00AD28DB" w:rsidP="00AD28DB">
      <w:pPr>
        <w:spacing w:line="240" w:lineRule="auto"/>
        <w:jc w:val="center"/>
        <w:rPr>
          <w:rFonts w:ascii="Arial" w:eastAsia="Times New Roman" w:hAnsi="Arial" w:cs="Arial"/>
          <w:b/>
          <w:bCs/>
          <w:sz w:val="20"/>
          <w:szCs w:val="20"/>
          <w:u w:val="single"/>
          <w:lang w:eastAsia="fr-FR"/>
        </w:rPr>
      </w:pPr>
      <w:r>
        <w:rPr>
          <w:rFonts w:ascii="Arial" w:eastAsia="Times New Roman" w:hAnsi="Arial" w:cs="Arial"/>
          <w:b/>
          <w:bCs/>
          <w:sz w:val="20"/>
          <w:szCs w:val="20"/>
          <w:u w:val="single"/>
          <w:lang w:eastAsia="fr-FR"/>
        </w:rPr>
        <w:t>Voies de recours</w:t>
      </w:r>
    </w:p>
    <w:p w14:paraId="45A0CAC8" w14:textId="77777777" w:rsidR="00AD28DB" w:rsidRDefault="00AD28DB" w:rsidP="00AD28DB">
      <w:pPr>
        <w:spacing w:line="240" w:lineRule="auto"/>
        <w:jc w:val="both"/>
        <w:rPr>
          <w:rFonts w:ascii="Arial" w:eastAsia="Times New Roman" w:hAnsi="Arial" w:cs="Arial"/>
          <w:b/>
          <w:sz w:val="20"/>
          <w:szCs w:val="20"/>
          <w:u w:val="single"/>
          <w:lang w:eastAsia="fr-FR"/>
        </w:rPr>
      </w:pPr>
    </w:p>
    <w:p w14:paraId="44904667"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Les recours suivants peuvent être introduits :</w:t>
      </w:r>
    </w:p>
    <w:p w14:paraId="6DE9BEE6"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Référé </w:t>
      </w:r>
      <w:proofErr w:type="spellStart"/>
      <w:r>
        <w:rPr>
          <w:rFonts w:ascii="Arial" w:eastAsia="Times New Roman" w:hAnsi="Arial" w:cs="Arial"/>
          <w:sz w:val="20"/>
          <w:szCs w:val="20"/>
          <w:lang w:eastAsia="fr-FR"/>
        </w:rPr>
        <w:t>pré-contractuel</w:t>
      </w:r>
      <w:proofErr w:type="spellEnd"/>
      <w:r>
        <w:rPr>
          <w:rFonts w:ascii="Arial" w:eastAsia="Times New Roman" w:hAnsi="Arial" w:cs="Arial"/>
          <w:sz w:val="20"/>
          <w:szCs w:val="20"/>
          <w:lang w:eastAsia="fr-FR"/>
        </w:rPr>
        <w:t> : jusqu’à la signature du contrat (articles L 551-1 et R551-1 du code de justice administrative) ;</w:t>
      </w:r>
    </w:p>
    <w:p w14:paraId="3B4D6375" w14:textId="77777777" w:rsidR="00AD28DB" w:rsidRDefault="00AD28DB" w:rsidP="00AD28DB">
      <w:pPr>
        <w:spacing w:line="240" w:lineRule="auto"/>
        <w:ind w:left="720"/>
        <w:contextualSpacing/>
        <w:jc w:val="both"/>
        <w:rPr>
          <w:rFonts w:ascii="Arial" w:eastAsia="Times New Roman" w:hAnsi="Arial" w:cs="Arial"/>
          <w:sz w:val="20"/>
          <w:szCs w:val="20"/>
          <w:lang w:eastAsia="fr-FR"/>
        </w:rPr>
      </w:pPr>
    </w:p>
    <w:p w14:paraId="22ED5A8B" w14:textId="77777777" w:rsidR="00AD28DB" w:rsidRDefault="00AD28DB" w:rsidP="00AD28DB">
      <w:pPr>
        <w:numPr>
          <w:ilvl w:val="0"/>
          <w:numId w:val="39"/>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Référé contractuel : après la signature du contrat (articles L 551-15 et R551-7 du code de justice administrative) ;</w:t>
      </w:r>
    </w:p>
    <w:p w14:paraId="06B7549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42344938" w14:textId="77777777" w:rsidR="00AD28DB" w:rsidRDefault="00AD28DB" w:rsidP="00AD28DB">
      <w:pPr>
        <w:spacing w:line="240" w:lineRule="auto"/>
        <w:jc w:val="both"/>
        <w:rPr>
          <w:rFonts w:ascii="Arial" w:eastAsia="Times New Roman" w:hAnsi="Arial" w:cs="Arial"/>
          <w:sz w:val="20"/>
          <w:szCs w:val="20"/>
          <w:lang w:eastAsia="fr-FR"/>
        </w:rPr>
      </w:pPr>
    </w:p>
    <w:p w14:paraId="6AE9BD90"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241A1D73" w14:textId="77777777" w:rsidR="00AD28DB" w:rsidRDefault="00AD28DB" w:rsidP="00AD28DB">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Le requérant peut assortir son recours d’un recours distinct tendant exclusivement à l’indemnisation et d’un référé suspension.</w:t>
      </w:r>
    </w:p>
    <w:p w14:paraId="18E87A0E" w14:textId="77777777" w:rsidR="00AD28DB" w:rsidRDefault="00AD28DB" w:rsidP="00AD28DB">
      <w:pPr>
        <w:spacing w:line="240" w:lineRule="auto"/>
        <w:jc w:val="both"/>
        <w:rPr>
          <w:rFonts w:ascii="Arial" w:eastAsia="Times New Roman" w:hAnsi="Arial" w:cs="Arial"/>
          <w:sz w:val="20"/>
          <w:szCs w:val="20"/>
          <w:lang w:eastAsia="fr-FR"/>
        </w:rPr>
      </w:pPr>
    </w:p>
    <w:p w14:paraId="299F242F" w14:textId="77777777" w:rsidR="00AD28DB" w:rsidRDefault="00AD28DB" w:rsidP="00AD28DB">
      <w:pPr>
        <w:numPr>
          <w:ilvl w:val="0"/>
          <w:numId w:val="40"/>
        </w:numPr>
        <w:spacing w:line="240" w:lineRule="auto"/>
        <w:contextualSpacing/>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593BE249" w14:textId="77777777" w:rsidR="00AD28DB" w:rsidRDefault="00AD28DB" w:rsidP="00AD28DB">
      <w:pPr>
        <w:spacing w:line="240" w:lineRule="auto"/>
        <w:rPr>
          <w:rFonts w:ascii="Arial" w:eastAsia="Times New Roman" w:hAnsi="Arial" w:cs="Arial"/>
          <w:sz w:val="20"/>
          <w:szCs w:val="20"/>
          <w:lang w:eastAsia="fr-FR"/>
        </w:rPr>
      </w:pPr>
    </w:p>
    <w:p w14:paraId="6964E1BC" w14:textId="77777777" w:rsidR="00AD28DB" w:rsidRDefault="00AD28DB" w:rsidP="00AD28DB">
      <w:pPr>
        <w:autoSpaceDE w:val="0"/>
        <w:autoSpaceDN w:val="0"/>
        <w:adjustRightInd w:val="0"/>
        <w:spacing w:line="240" w:lineRule="auto"/>
        <w:jc w:val="center"/>
        <w:rPr>
          <w:rFonts w:ascii="Arial" w:eastAsia="Calibri" w:hAnsi="Arial" w:cs="Arial"/>
          <w:sz w:val="20"/>
          <w:szCs w:val="20"/>
          <w:lang w:eastAsia="en-US"/>
        </w:rPr>
      </w:pPr>
      <w:r>
        <w:rPr>
          <w:rFonts w:ascii="Arial" w:eastAsia="Calibri" w:hAnsi="Arial" w:cs="Arial"/>
          <w:sz w:val="20"/>
          <w:szCs w:val="20"/>
          <w:lang w:eastAsia="en-US"/>
        </w:rPr>
        <w:t xml:space="preserve"> </w:t>
      </w:r>
    </w:p>
    <w:p w14:paraId="5E34D39E" w14:textId="77777777" w:rsidR="00AD28DB" w:rsidRDefault="00AD28DB" w:rsidP="00AD28DB">
      <w:pPr>
        <w:spacing w:line="240" w:lineRule="auto"/>
        <w:jc w:val="both"/>
        <w:rPr>
          <w:rFonts w:ascii="Arial" w:eastAsia="Calibri" w:hAnsi="Arial" w:cs="Arial"/>
          <w:sz w:val="20"/>
          <w:szCs w:val="20"/>
          <w:lang w:eastAsia="en-US"/>
        </w:rPr>
      </w:pPr>
    </w:p>
    <w:p w14:paraId="2BA74AF0" w14:textId="77777777" w:rsidR="00AD28DB" w:rsidRDefault="00AD28DB" w:rsidP="00AD28DB">
      <w:pPr>
        <w:autoSpaceDE w:val="0"/>
        <w:autoSpaceDN w:val="0"/>
        <w:adjustRightInd w:val="0"/>
        <w:spacing w:line="240" w:lineRule="auto"/>
        <w:jc w:val="both"/>
        <w:rPr>
          <w:rFonts w:ascii="Arial" w:eastAsia="Calibri" w:hAnsi="Arial" w:cs="Arial"/>
          <w:sz w:val="20"/>
          <w:szCs w:val="20"/>
          <w:lang w:eastAsia="en-US"/>
        </w:rPr>
      </w:pPr>
    </w:p>
    <w:p w14:paraId="4BF29A4D" w14:textId="77777777" w:rsidR="00AD28DB" w:rsidRDefault="00AD28DB" w:rsidP="00AD28DB">
      <w:pPr>
        <w:rPr>
          <w:rFonts w:ascii="Arial" w:hAnsi="Arial" w:cs="Arial"/>
          <w:b/>
          <w:sz w:val="20"/>
          <w:szCs w:val="20"/>
        </w:rPr>
      </w:pPr>
    </w:p>
    <w:p w14:paraId="35164FE5" w14:textId="77777777" w:rsidR="00AD28DB" w:rsidRDefault="00AD28DB" w:rsidP="00AD28DB">
      <w:pPr>
        <w:rPr>
          <w:rFonts w:ascii="Arial" w:hAnsi="Arial" w:cs="Arial"/>
          <w:sz w:val="20"/>
          <w:szCs w:val="20"/>
        </w:rPr>
      </w:pPr>
    </w:p>
    <w:p w14:paraId="3403C874" w14:textId="77777777" w:rsidR="00AD28DB" w:rsidRDefault="00AD28DB" w:rsidP="00AD28DB">
      <w:pPr>
        <w:rPr>
          <w:rFonts w:ascii="Arial" w:hAnsi="Arial" w:cs="Arial"/>
          <w:sz w:val="20"/>
          <w:szCs w:val="20"/>
        </w:rPr>
      </w:pPr>
    </w:p>
    <w:p w14:paraId="102DCFD4" w14:textId="77777777" w:rsidR="00AD28DB" w:rsidRDefault="00AD28DB" w:rsidP="00AD28DB">
      <w:pPr>
        <w:rPr>
          <w:rFonts w:ascii="Arial" w:hAnsi="Arial" w:cs="Arial"/>
          <w:sz w:val="20"/>
          <w:szCs w:val="20"/>
        </w:rPr>
      </w:pPr>
    </w:p>
    <w:p w14:paraId="488AA8A5" w14:textId="77777777" w:rsidR="00AD28DB" w:rsidRDefault="00AD28DB" w:rsidP="00AD28DB">
      <w:pPr>
        <w:rPr>
          <w:rFonts w:ascii="Arial" w:hAnsi="Arial" w:cs="Arial"/>
          <w:sz w:val="20"/>
          <w:szCs w:val="20"/>
        </w:rPr>
      </w:pPr>
    </w:p>
    <w:p w14:paraId="0A74975D" w14:textId="77777777" w:rsidR="00AD28DB" w:rsidRDefault="00AD28DB" w:rsidP="00AD28DB">
      <w:pPr>
        <w:rPr>
          <w:rFonts w:ascii="Arial" w:hAnsi="Arial" w:cs="Arial"/>
          <w:b/>
          <w:sz w:val="20"/>
          <w:szCs w:val="20"/>
        </w:rPr>
      </w:pPr>
    </w:p>
    <w:p w14:paraId="35DF80F6" w14:textId="77777777" w:rsidR="00AD28DB" w:rsidRDefault="00AD28DB" w:rsidP="00AD28DB">
      <w:pPr>
        <w:tabs>
          <w:tab w:val="left" w:pos="7608"/>
        </w:tabs>
        <w:rPr>
          <w:rFonts w:ascii="Arial" w:hAnsi="Arial" w:cs="Arial"/>
          <w:sz w:val="20"/>
          <w:szCs w:val="20"/>
        </w:rPr>
      </w:pPr>
    </w:p>
    <w:p w14:paraId="5ED2CBA8" w14:textId="641922E2" w:rsidR="00706D93" w:rsidRPr="00020EC7" w:rsidRDefault="00706D93" w:rsidP="00AD28DB">
      <w:pPr>
        <w:keepNext/>
        <w:keepLines/>
        <w:spacing w:before="240"/>
        <w:jc w:val="center"/>
        <w:rPr>
          <w:rFonts w:ascii="Arial" w:eastAsia="Calibri" w:hAnsi="Arial" w:cs="Arial"/>
          <w:sz w:val="20"/>
          <w:szCs w:val="20"/>
          <w:lang w:eastAsia="en-US"/>
        </w:rPr>
      </w:pPr>
    </w:p>
    <w:sectPr w:rsidR="00706D93" w:rsidRPr="00020EC7" w:rsidSect="006B7AA7">
      <w:headerReference w:type="even" r:id="rId16"/>
      <w:headerReference w:type="default" r:id="rId17"/>
      <w:footerReference w:type="even" r:id="rId18"/>
      <w:footerReference w:type="default" r:id="rId19"/>
      <w:headerReference w:type="first" r:id="rId20"/>
      <w:footerReference w:type="first" r:id="rId21"/>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32D22" w14:textId="77777777" w:rsidR="00F85110" w:rsidRDefault="00F85110" w:rsidP="00D72A2E">
      <w:pPr>
        <w:spacing w:line="240" w:lineRule="auto"/>
      </w:pPr>
      <w:r>
        <w:separator/>
      </w:r>
    </w:p>
  </w:endnote>
  <w:endnote w:type="continuationSeparator" w:id="0">
    <w:p w14:paraId="6E99272D" w14:textId="77777777" w:rsidR="00F85110" w:rsidRDefault="00F85110" w:rsidP="00D72A2E">
      <w:pPr>
        <w:spacing w:line="240" w:lineRule="auto"/>
      </w:pPr>
      <w:r>
        <w:continuationSeparator/>
      </w:r>
    </w:p>
  </w:endnote>
  <w:endnote w:type="continuationNotice" w:id="1">
    <w:p w14:paraId="600E1DA8" w14:textId="77777777" w:rsidR="00F85110" w:rsidRDefault="00F851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Wingdings 2">
    <w:panose1 w:val="05020102010507070707"/>
    <w:charset w:val="02"/>
    <w:family w:val="roman"/>
    <w:pitch w:val="variable"/>
    <w:sig w:usb0="00000000" w:usb1="10000000" w:usb2="00000000" w:usb3="00000000" w:csb0="80000000"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C792D" w14:textId="77777777" w:rsidR="00E07E22" w:rsidRDefault="00E07E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FFA6F" id="Connecteur droit 12" o:spid="_x0000_s1026"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9.75pt" to="7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strokecolor="black [3213]" strokeweight=".5pt">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3F082077" w:rsidR="002C40C1" w:rsidRPr="002C40C1" w:rsidRDefault="006910E1"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w:t>
        </w:r>
        <w:proofErr w:type="gramStart"/>
        <w:r>
          <w:rPr>
            <w:rFonts w:ascii="Montserrat Light" w:hAnsi="Montserrat Light" w:cs="Montserrat Light"/>
            <w:sz w:val="12"/>
            <w:szCs w:val="12"/>
          </w:rPr>
          <w:t>12 .</w:t>
        </w:r>
        <w:proofErr w:type="gramEnd"/>
        <w:r>
          <w:rPr>
            <w:rFonts w:ascii="Montserrat Light" w:hAnsi="Montserrat Light" w:cs="Montserrat Light"/>
            <w:sz w:val="12"/>
            <w:szCs w:val="12"/>
          </w:rPr>
          <w:t xml:space="preserve"> 01 80 48 26 </w:t>
        </w:r>
        <w:proofErr w:type="gramStart"/>
        <w:r>
          <w:rPr>
            <w:rFonts w:ascii="Montserrat Light" w:hAnsi="Montserrat Light" w:cs="Montserrat Light"/>
            <w:sz w:val="12"/>
            <w:szCs w:val="12"/>
          </w:rPr>
          <w:t>00 .</w:t>
        </w:r>
        <w:proofErr w:type="gramEnd"/>
        <w:r>
          <w:rPr>
            <w:rFonts w:ascii="Montserrat Light" w:hAnsi="Montserrat Light" w:cs="Montserrat Light"/>
            <w:sz w:val="12"/>
            <w:szCs w:val="12"/>
          </w:rPr>
          <w:t xml:space="preserve"> </w:t>
        </w:r>
        <w:proofErr w:type="gramStart"/>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sidR="006C388B">
          <w:rPr>
            <w:rFonts w:ascii="Montserrat Light" w:hAnsi="Montserrat Light" w:cs="Montserrat Light"/>
            <w:sz w:val="12"/>
            <w:szCs w:val="12"/>
          </w:rPr>
          <w:t xml:space="preserve"> .</w:t>
        </w:r>
        <w:proofErr w:type="gramEnd"/>
        <w:r w:rsidR="006C388B">
          <w:rPr>
            <w:rFonts w:ascii="Montserrat Light" w:hAnsi="Montserrat Light" w:cs="Montserrat Light"/>
            <w:sz w:val="12"/>
            <w:szCs w:val="12"/>
          </w:rPr>
          <w:t xml:space="preserve"> contact</w:t>
        </w:r>
        <w:r w:rsidR="001F5332">
          <w:rPr>
            <w:rFonts w:ascii="Montserrat Light" w:hAnsi="Montserrat Light" w:cs="Montserrat Light"/>
            <w:sz w:val="12"/>
            <w:szCs w:val="12"/>
          </w:rPr>
          <w:t>@cma-idf.fr</w:t>
        </w:r>
        <w:r>
          <w:rPr>
            <w:rFonts w:ascii="Montserrat Light" w:hAnsi="Montserrat Light" w:cs="Montserrat Light"/>
            <w:sz w:val="12"/>
            <w:szCs w:val="12"/>
          </w:rPr>
          <w:t xml:space="preserve"> </w:t>
        </w:r>
        <w:r w:rsidR="006C388B">
          <w:rPr>
            <w:rFonts w:ascii="Montserrat Light" w:hAnsi="Montserrat Light" w:cs="Montserrat Light"/>
            <w:sz w:val="12"/>
            <w:szCs w:val="12"/>
          </w:rPr>
          <w:t xml:space="preserve"> </w:t>
        </w:r>
        <w:r>
          <w:rPr>
            <w:rFonts w:ascii="Montserrat Light" w:hAnsi="Montserrat Light" w:cs="Montserrat Light"/>
            <w:sz w:val="12"/>
            <w:szCs w:val="12"/>
          </w:rPr>
          <w:br/>
        </w:r>
        <w:r>
          <w:rPr>
            <w:rFonts w:ascii="Montserrat Light" w:hAnsi="Montserrat Light" w:cs="Montserrat Light"/>
            <w:noProof/>
            <w:sz w:val="12"/>
            <w:szCs w:val="12"/>
            <w:lang w:eastAsia="fr-FR"/>
          </w:rPr>
          <w:drawing>
            <wp:inline distT="0" distB="0" distL="0" distR="0" wp14:anchorId="49A96421" wp14:editId="0273302A">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180B7D7F" wp14:editId="0BDA3A7F">
              <wp:extent cx="136048" cy="115294"/>
              <wp:effectExtent l="0" t="0" r="0" b="0"/>
              <wp:docPr id="16" name="Image 1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o SNS-05.png"/>
                      <pic:cNvPicPr/>
                    </pic:nvPicPr>
                    <pic:blipFill rotWithShape="1">
                      <a:blip r:embed="rId4" cstate="print">
                        <a:extLst>
                          <a:ext uri="{28A0092B-C50C-407E-A947-70E740481C1C}">
                            <a14:useLocalDpi xmlns:a14="http://schemas.microsoft.com/office/drawing/2010/main" val="0"/>
                          </a:ext>
                        </a:extLst>
                      </a:blip>
                      <a:srcRect l="17636" t="17762" r="7976" b="18748"/>
                      <a:stretch/>
                    </pic:blipFill>
                    <pic:spPr bwMode="auto">
                      <a:xfrm>
                        <a:off x="0" y="0"/>
                        <a:ext cx="164334" cy="1392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4E02DDF2" wp14:editId="5F097583">
              <wp:extent cx="117254" cy="115294"/>
              <wp:effectExtent l="0" t="0" r="0" b="0"/>
              <wp:docPr id="17" name="Image 1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6"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08EE1250" wp14:editId="304133DF">
              <wp:extent cx="124571" cy="123245"/>
              <wp:effectExtent l="0" t="0" r="8890" b="0"/>
              <wp:docPr id="18" name="Image 1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8"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Pr>
            <w:rFonts w:ascii="Montserrat Light" w:hAnsi="Montserrat Light" w:cs="Montserrat Light"/>
            <w:noProof/>
            <w:sz w:val="12"/>
            <w:szCs w:val="12"/>
            <w:lang w:eastAsia="fr-FR"/>
          </w:rPr>
          <w:drawing>
            <wp:inline distT="0" distB="0" distL="0" distR="0" wp14:anchorId="506FBD50" wp14:editId="69BE94F4">
              <wp:extent cx="167497" cy="122721"/>
              <wp:effectExtent l="0" t="0" r="4445" b="0"/>
              <wp:docPr id="19" name="Image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10"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2C40C1">
          <w:rPr>
            <w:rFonts w:ascii="Montserrat Light" w:hAnsi="Montserrat Light" w:cs="Montserrat Light"/>
            <w:sz w:val="12"/>
            <w:szCs w:val="12"/>
          </w:rPr>
          <w:br/>
        </w:r>
        <w:r w:rsidR="002C40C1" w:rsidRPr="002C40C1">
          <w:rPr>
            <w:rFonts w:ascii="Montserrat Light" w:hAnsi="Montserrat Light" w:cs="Montserrat Light"/>
            <w:spacing w:val="4"/>
            <w:sz w:val="10"/>
            <w:szCs w:val="10"/>
          </w:rPr>
          <w:t xml:space="preserve">Siret : 130 027 972 </w:t>
        </w:r>
        <w:proofErr w:type="gramStart"/>
        <w:r w:rsidR="002C40C1" w:rsidRPr="002C40C1">
          <w:rPr>
            <w:rFonts w:ascii="Montserrat Light" w:hAnsi="Montserrat Light" w:cs="Montserrat Light"/>
            <w:spacing w:val="4"/>
            <w:sz w:val="10"/>
            <w:szCs w:val="10"/>
          </w:rPr>
          <w:t>00012  .</w:t>
        </w:r>
        <w:proofErr w:type="gramEnd"/>
        <w:r w:rsidR="002C40C1" w:rsidRPr="002C40C1">
          <w:rPr>
            <w:rFonts w:ascii="Montserrat Light" w:hAnsi="Montserrat Light" w:cs="Montserrat Light"/>
            <w:spacing w:val="4"/>
            <w:sz w:val="10"/>
            <w:szCs w:val="10"/>
          </w:rPr>
          <w:t xml:space="preserve">  </w:t>
        </w:r>
        <w:proofErr w:type="spellStart"/>
        <w:r w:rsidR="002C40C1" w:rsidRPr="002C40C1">
          <w:rPr>
            <w:rFonts w:ascii="Montserrat Light" w:hAnsi="Montserrat Light" w:cs="Montserrat Light"/>
            <w:spacing w:val="4"/>
            <w:sz w:val="10"/>
            <w:szCs w:val="10"/>
          </w:rPr>
          <w:t>N°organisme</w:t>
        </w:r>
        <w:proofErr w:type="spellEnd"/>
        <w:r w:rsidR="002C40C1" w:rsidRPr="002C40C1">
          <w:rPr>
            <w:rFonts w:ascii="Montserrat Light" w:hAnsi="Montserrat Light" w:cs="Montserrat Light"/>
            <w:spacing w:val="4"/>
            <w:sz w:val="10"/>
            <w:szCs w:val="10"/>
          </w:rPr>
          <w:t xml:space="preserve"> de formation : </w:t>
        </w:r>
        <w:proofErr w:type="gramStart"/>
        <w:r w:rsidR="002C40C1" w:rsidRPr="002C40C1">
          <w:rPr>
            <w:rFonts w:ascii="Montserrat Light" w:hAnsi="Montserrat Light" w:cs="Montserrat Light"/>
            <w:spacing w:val="4"/>
            <w:sz w:val="10"/>
            <w:szCs w:val="10"/>
          </w:rPr>
          <w:t>11756120375  .</w:t>
        </w:r>
        <w:proofErr w:type="gramEnd"/>
        <w:r w:rsidR="002C40C1" w:rsidRPr="002C40C1">
          <w:rPr>
            <w:rFonts w:ascii="Montserrat Light" w:hAnsi="Montserrat Light" w:cs="Montserrat Light"/>
            <w:spacing w:val="4"/>
            <w:sz w:val="10"/>
            <w:szCs w:val="10"/>
          </w:rPr>
          <w:t xml:space="preserve">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ACBDB" w14:textId="2AAC9A45" w:rsidR="00CD2F6D" w:rsidRDefault="00CD2F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57488" w14:textId="77777777" w:rsidR="00F85110" w:rsidRDefault="00F85110" w:rsidP="00D72A2E">
      <w:pPr>
        <w:spacing w:line="240" w:lineRule="auto"/>
      </w:pPr>
      <w:r>
        <w:separator/>
      </w:r>
    </w:p>
  </w:footnote>
  <w:footnote w:type="continuationSeparator" w:id="0">
    <w:p w14:paraId="354975AB" w14:textId="77777777" w:rsidR="00F85110" w:rsidRDefault="00F85110" w:rsidP="00D72A2E">
      <w:pPr>
        <w:spacing w:line="240" w:lineRule="auto"/>
      </w:pPr>
      <w:r>
        <w:continuationSeparator/>
      </w:r>
    </w:p>
  </w:footnote>
  <w:footnote w:type="continuationNotice" w:id="1">
    <w:p w14:paraId="0AE4C468" w14:textId="77777777" w:rsidR="00F85110" w:rsidRDefault="00F851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73BF" w14:textId="77777777" w:rsidR="00E07E22" w:rsidRDefault="00E07E2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w:pict>
            <v:group w14:anchorId="0F7826A5" id="Groupe 5" o:spid="_x0000_s1026" style="position:absolute;margin-left:-70.9pt;margin-top:-35.45pt;width:641.3pt;height:920.6pt;z-index:251663363" coordsize="81445,11691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o:spid="_x0000_s1027" style="position:absolute;width:81445;height:108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fillcolor="#a8131d" strokecolor="#1f4d78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4572;top:3537;width:25558;height:9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r:id="rId5" o:title=""/>
              </v:shape>
              <v:shape id="Graphique 2" o:spid="_x0000_s1029" type="#_x0000_t75" style="position:absolute;left:45393;top:40603;width:30308;height:76315;rotation:187500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r:id="rId6" o:title=""/>
              </v:shape>
              <v:shape id="Image 6" o:spid="_x0000_s1030" type="#_x0000_t75" alt="Une image contenant texte&#10;&#10;Description générée automatiquement" style="position:absolute;left:51271;top:87684;width:25165;height:15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r:id="rId7" o:title="Une image contenant texte&#10;&#10;Description générée automatiquement"/>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3503C7"/>
    <w:multiLevelType w:val="multilevel"/>
    <w:tmpl w:val="4AF0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13E07A4"/>
    <w:multiLevelType w:val="hybridMultilevel"/>
    <w:tmpl w:val="C98EDDE4"/>
    <w:lvl w:ilvl="0" w:tplc="B4465FC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F063836"/>
    <w:multiLevelType w:val="multilevel"/>
    <w:tmpl w:val="3C4A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2"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6"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ACE3094"/>
    <w:multiLevelType w:val="hybridMultilevel"/>
    <w:tmpl w:val="89F2B10E"/>
    <w:lvl w:ilvl="0" w:tplc="75D855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F170402"/>
    <w:multiLevelType w:val="hybridMultilevel"/>
    <w:tmpl w:val="24DA35C4"/>
    <w:lvl w:ilvl="0" w:tplc="94D2B16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AE32D19"/>
    <w:multiLevelType w:val="hybridMultilevel"/>
    <w:tmpl w:val="20581A5C"/>
    <w:lvl w:ilvl="0" w:tplc="0D442D02">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10"/>
  </w:num>
  <w:num w:numId="2" w16cid:durableId="1224289775">
    <w:abstractNumId w:val="29"/>
  </w:num>
  <w:num w:numId="3" w16cid:durableId="975258701">
    <w:abstractNumId w:val="26"/>
  </w:num>
  <w:num w:numId="4" w16cid:durableId="594166406">
    <w:abstractNumId w:val="34"/>
  </w:num>
  <w:num w:numId="5" w16cid:durableId="2012220476">
    <w:abstractNumId w:val="18"/>
  </w:num>
  <w:num w:numId="6" w16cid:durableId="1451126567">
    <w:abstractNumId w:val="7"/>
  </w:num>
  <w:num w:numId="7" w16cid:durableId="1314873577">
    <w:abstractNumId w:val="19"/>
  </w:num>
  <w:num w:numId="8" w16cid:durableId="1620259723">
    <w:abstractNumId w:val="35"/>
  </w:num>
  <w:num w:numId="9" w16cid:durableId="2043436893">
    <w:abstractNumId w:val="24"/>
  </w:num>
  <w:num w:numId="10" w16cid:durableId="503980019">
    <w:abstractNumId w:val="31"/>
  </w:num>
  <w:num w:numId="11" w16cid:durableId="2013410012">
    <w:abstractNumId w:val="1"/>
  </w:num>
  <w:num w:numId="12" w16cid:durableId="1905330390">
    <w:abstractNumId w:val="23"/>
  </w:num>
  <w:num w:numId="13" w16cid:durableId="991909013">
    <w:abstractNumId w:val="21"/>
  </w:num>
  <w:num w:numId="14" w16cid:durableId="1791124281">
    <w:abstractNumId w:val="25"/>
  </w:num>
  <w:num w:numId="15" w16cid:durableId="1596866871">
    <w:abstractNumId w:val="17"/>
  </w:num>
  <w:num w:numId="16" w16cid:durableId="871039836">
    <w:abstractNumId w:val="12"/>
  </w:num>
  <w:num w:numId="17" w16cid:durableId="1502086770">
    <w:abstractNumId w:val="22"/>
  </w:num>
  <w:num w:numId="18" w16cid:durableId="698161627">
    <w:abstractNumId w:val="2"/>
  </w:num>
  <w:num w:numId="19" w16cid:durableId="1301764945">
    <w:abstractNumId w:val="5"/>
  </w:num>
  <w:num w:numId="20" w16cid:durableId="1029185127">
    <w:abstractNumId w:val="16"/>
  </w:num>
  <w:num w:numId="21" w16cid:durableId="1546526857">
    <w:abstractNumId w:val="28"/>
  </w:num>
  <w:num w:numId="22" w16cid:durableId="1836412035">
    <w:abstractNumId w:val="4"/>
  </w:num>
  <w:num w:numId="23" w16cid:durableId="2082481089">
    <w:abstractNumId w:val="11"/>
  </w:num>
  <w:num w:numId="24" w16cid:durableId="676271769">
    <w:abstractNumId w:val="33"/>
  </w:num>
  <w:num w:numId="25" w16cid:durableId="1843158580">
    <w:abstractNumId w:val="3"/>
  </w:num>
  <w:num w:numId="26" w16cid:durableId="1916235836">
    <w:abstractNumId w:val="15"/>
  </w:num>
  <w:num w:numId="27" w16cid:durableId="1864131730">
    <w:abstractNumId w:val="8"/>
  </w:num>
  <w:num w:numId="28" w16cid:durableId="1557351888">
    <w:abstractNumId w:val="27"/>
  </w:num>
  <w:num w:numId="29" w16cid:durableId="41364326">
    <w:abstractNumId w:val="37"/>
  </w:num>
  <w:num w:numId="30" w16cid:durableId="692995065">
    <w:abstractNumId w:val="9"/>
  </w:num>
  <w:num w:numId="31" w16cid:durableId="279075996">
    <w:abstractNumId w:val="0"/>
  </w:num>
  <w:num w:numId="32" w16cid:durableId="1848130537">
    <w:abstractNumId w:val="18"/>
  </w:num>
  <w:num w:numId="33" w16cid:durableId="112292845">
    <w:abstractNumId w:val="5"/>
  </w:num>
  <w:num w:numId="34" w16cid:durableId="807555611">
    <w:abstractNumId w:val="4"/>
  </w:num>
  <w:num w:numId="35" w16cid:durableId="1478572583">
    <w:abstractNumId w:val="33"/>
  </w:num>
  <w:num w:numId="36" w16cid:durableId="1759400978">
    <w:abstractNumId w:val="8"/>
  </w:num>
  <w:num w:numId="37" w16cid:durableId="10463686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9410754">
    <w:abstractNumId w:val="20"/>
  </w:num>
  <w:num w:numId="39" w16cid:durableId="165824726">
    <w:abstractNumId w:val="35"/>
  </w:num>
  <w:num w:numId="40" w16cid:durableId="607198319">
    <w:abstractNumId w:val="24"/>
  </w:num>
  <w:num w:numId="41" w16cid:durableId="1255358893">
    <w:abstractNumId w:val="13"/>
  </w:num>
  <w:num w:numId="42" w16cid:durableId="328336285">
    <w:abstractNumId w:val="32"/>
  </w:num>
  <w:num w:numId="43" w16cid:durableId="1840075848">
    <w:abstractNumId w:val="36"/>
  </w:num>
  <w:num w:numId="44" w16cid:durableId="1947418792">
    <w:abstractNumId w:val="30"/>
  </w:num>
  <w:num w:numId="45" w16cid:durableId="1896042353">
    <w:abstractNumId w:val="14"/>
  </w:num>
  <w:num w:numId="46" w16cid:durableId="546989605">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49AF"/>
    <w:rsid w:val="00020EC7"/>
    <w:rsid w:val="000239B6"/>
    <w:rsid w:val="00025E35"/>
    <w:rsid w:val="0003152C"/>
    <w:rsid w:val="00032B4D"/>
    <w:rsid w:val="00037240"/>
    <w:rsid w:val="000430E6"/>
    <w:rsid w:val="00050881"/>
    <w:rsid w:val="00051657"/>
    <w:rsid w:val="00051FCC"/>
    <w:rsid w:val="000564F4"/>
    <w:rsid w:val="00061AB7"/>
    <w:rsid w:val="00061AEB"/>
    <w:rsid w:val="00061DC2"/>
    <w:rsid w:val="00065C81"/>
    <w:rsid w:val="000666FE"/>
    <w:rsid w:val="000719C9"/>
    <w:rsid w:val="00071B35"/>
    <w:rsid w:val="000863A3"/>
    <w:rsid w:val="000A08A1"/>
    <w:rsid w:val="000A1D02"/>
    <w:rsid w:val="000A25AA"/>
    <w:rsid w:val="000A39F8"/>
    <w:rsid w:val="000B0610"/>
    <w:rsid w:val="000C0E8B"/>
    <w:rsid w:val="000C147E"/>
    <w:rsid w:val="000C5447"/>
    <w:rsid w:val="000C7F35"/>
    <w:rsid w:val="000D01EA"/>
    <w:rsid w:val="000D243F"/>
    <w:rsid w:val="000D5D8D"/>
    <w:rsid w:val="000E1308"/>
    <w:rsid w:val="000E383A"/>
    <w:rsid w:val="000F1FC7"/>
    <w:rsid w:val="000F4295"/>
    <w:rsid w:val="0010435D"/>
    <w:rsid w:val="0010551C"/>
    <w:rsid w:val="00106D6C"/>
    <w:rsid w:val="00106DB1"/>
    <w:rsid w:val="00107046"/>
    <w:rsid w:val="00112FBF"/>
    <w:rsid w:val="001167E5"/>
    <w:rsid w:val="00116954"/>
    <w:rsid w:val="00121E21"/>
    <w:rsid w:val="0012359F"/>
    <w:rsid w:val="0013011E"/>
    <w:rsid w:val="0013050C"/>
    <w:rsid w:val="00130BBE"/>
    <w:rsid w:val="00134322"/>
    <w:rsid w:val="001363C7"/>
    <w:rsid w:val="00144AB4"/>
    <w:rsid w:val="00144CEF"/>
    <w:rsid w:val="00145513"/>
    <w:rsid w:val="00153A44"/>
    <w:rsid w:val="00155D68"/>
    <w:rsid w:val="00160007"/>
    <w:rsid w:val="00160AC5"/>
    <w:rsid w:val="00167DEC"/>
    <w:rsid w:val="0017170D"/>
    <w:rsid w:val="00174A3E"/>
    <w:rsid w:val="00174B29"/>
    <w:rsid w:val="00175A04"/>
    <w:rsid w:val="0018283D"/>
    <w:rsid w:val="00183489"/>
    <w:rsid w:val="0018567D"/>
    <w:rsid w:val="001A0DDC"/>
    <w:rsid w:val="001A3C45"/>
    <w:rsid w:val="001A5CFF"/>
    <w:rsid w:val="001A6DC1"/>
    <w:rsid w:val="001B4202"/>
    <w:rsid w:val="001C0D2A"/>
    <w:rsid w:val="001C2C61"/>
    <w:rsid w:val="001C39F6"/>
    <w:rsid w:val="001C7163"/>
    <w:rsid w:val="001D1DF7"/>
    <w:rsid w:val="001D44FF"/>
    <w:rsid w:val="001D6002"/>
    <w:rsid w:val="001D6DB4"/>
    <w:rsid w:val="001D71F6"/>
    <w:rsid w:val="001E3DED"/>
    <w:rsid w:val="001F4C07"/>
    <w:rsid w:val="001F5332"/>
    <w:rsid w:val="001F5EB2"/>
    <w:rsid w:val="00202B96"/>
    <w:rsid w:val="00207848"/>
    <w:rsid w:val="002215C3"/>
    <w:rsid w:val="002240CE"/>
    <w:rsid w:val="00230B47"/>
    <w:rsid w:val="0023391D"/>
    <w:rsid w:val="0023555F"/>
    <w:rsid w:val="00237294"/>
    <w:rsid w:val="00241562"/>
    <w:rsid w:val="0024355D"/>
    <w:rsid w:val="0024626A"/>
    <w:rsid w:val="00246988"/>
    <w:rsid w:val="0024757A"/>
    <w:rsid w:val="0025426C"/>
    <w:rsid w:val="00265034"/>
    <w:rsid w:val="00270663"/>
    <w:rsid w:val="00272B11"/>
    <w:rsid w:val="00272E49"/>
    <w:rsid w:val="00277DCF"/>
    <w:rsid w:val="00280213"/>
    <w:rsid w:val="00282755"/>
    <w:rsid w:val="00285646"/>
    <w:rsid w:val="0029340C"/>
    <w:rsid w:val="00295F76"/>
    <w:rsid w:val="002A0737"/>
    <w:rsid w:val="002A0870"/>
    <w:rsid w:val="002A08ED"/>
    <w:rsid w:val="002B3A3C"/>
    <w:rsid w:val="002B49A3"/>
    <w:rsid w:val="002B639A"/>
    <w:rsid w:val="002B7D9B"/>
    <w:rsid w:val="002C0B90"/>
    <w:rsid w:val="002C1011"/>
    <w:rsid w:val="002C3FEB"/>
    <w:rsid w:val="002C40C1"/>
    <w:rsid w:val="002C6866"/>
    <w:rsid w:val="002D5F97"/>
    <w:rsid w:val="002E094B"/>
    <w:rsid w:val="002E0D7E"/>
    <w:rsid w:val="002E22F6"/>
    <w:rsid w:val="002F0CC5"/>
    <w:rsid w:val="002F1F2C"/>
    <w:rsid w:val="002F7DE3"/>
    <w:rsid w:val="00302696"/>
    <w:rsid w:val="00306E65"/>
    <w:rsid w:val="003115B5"/>
    <w:rsid w:val="003126B8"/>
    <w:rsid w:val="003128A1"/>
    <w:rsid w:val="00313B9D"/>
    <w:rsid w:val="00314E1B"/>
    <w:rsid w:val="00317583"/>
    <w:rsid w:val="00321744"/>
    <w:rsid w:val="00325F99"/>
    <w:rsid w:val="00331DF3"/>
    <w:rsid w:val="00332FDA"/>
    <w:rsid w:val="00333668"/>
    <w:rsid w:val="0034085E"/>
    <w:rsid w:val="0034649A"/>
    <w:rsid w:val="00351EB6"/>
    <w:rsid w:val="00354182"/>
    <w:rsid w:val="00354E1D"/>
    <w:rsid w:val="0035635D"/>
    <w:rsid w:val="00367AE6"/>
    <w:rsid w:val="00370F52"/>
    <w:rsid w:val="00373EBD"/>
    <w:rsid w:val="003748BC"/>
    <w:rsid w:val="00374C9E"/>
    <w:rsid w:val="00376F0B"/>
    <w:rsid w:val="00393FE5"/>
    <w:rsid w:val="0039527F"/>
    <w:rsid w:val="003A5784"/>
    <w:rsid w:val="003A59CE"/>
    <w:rsid w:val="003B1032"/>
    <w:rsid w:val="003B2F80"/>
    <w:rsid w:val="003B5C22"/>
    <w:rsid w:val="003B7620"/>
    <w:rsid w:val="003C3098"/>
    <w:rsid w:val="003C3998"/>
    <w:rsid w:val="003C6055"/>
    <w:rsid w:val="003D1D97"/>
    <w:rsid w:val="003D2318"/>
    <w:rsid w:val="003D2B47"/>
    <w:rsid w:val="003E17FE"/>
    <w:rsid w:val="00403DE3"/>
    <w:rsid w:val="00404D8E"/>
    <w:rsid w:val="0040659C"/>
    <w:rsid w:val="00410615"/>
    <w:rsid w:val="00410DA8"/>
    <w:rsid w:val="00415EE9"/>
    <w:rsid w:val="004222DD"/>
    <w:rsid w:val="00422DFB"/>
    <w:rsid w:val="00424AC5"/>
    <w:rsid w:val="00430ED3"/>
    <w:rsid w:val="00430F58"/>
    <w:rsid w:val="00444596"/>
    <w:rsid w:val="00444BEB"/>
    <w:rsid w:val="004475E1"/>
    <w:rsid w:val="00447F71"/>
    <w:rsid w:val="00450D77"/>
    <w:rsid w:val="004528AE"/>
    <w:rsid w:val="00457867"/>
    <w:rsid w:val="00462C47"/>
    <w:rsid w:val="004646D3"/>
    <w:rsid w:val="00465921"/>
    <w:rsid w:val="00470C31"/>
    <w:rsid w:val="00471226"/>
    <w:rsid w:val="004733C8"/>
    <w:rsid w:val="004810E4"/>
    <w:rsid w:val="00485F28"/>
    <w:rsid w:val="0048639D"/>
    <w:rsid w:val="00494A7E"/>
    <w:rsid w:val="004A1313"/>
    <w:rsid w:val="004A3011"/>
    <w:rsid w:val="004A446E"/>
    <w:rsid w:val="004A7471"/>
    <w:rsid w:val="004B7528"/>
    <w:rsid w:val="004C00CD"/>
    <w:rsid w:val="004C0C5C"/>
    <w:rsid w:val="004C6C4F"/>
    <w:rsid w:val="004D2CC3"/>
    <w:rsid w:val="004D2FF5"/>
    <w:rsid w:val="004D30C4"/>
    <w:rsid w:val="004D51A7"/>
    <w:rsid w:val="004D5DFC"/>
    <w:rsid w:val="004E2AF3"/>
    <w:rsid w:val="004F0A14"/>
    <w:rsid w:val="004F135D"/>
    <w:rsid w:val="004F2CCB"/>
    <w:rsid w:val="004F33CD"/>
    <w:rsid w:val="004F4DF8"/>
    <w:rsid w:val="004F66AD"/>
    <w:rsid w:val="004F6C16"/>
    <w:rsid w:val="00501C82"/>
    <w:rsid w:val="00501E74"/>
    <w:rsid w:val="005021F3"/>
    <w:rsid w:val="00512076"/>
    <w:rsid w:val="00520066"/>
    <w:rsid w:val="00522F6A"/>
    <w:rsid w:val="005237B1"/>
    <w:rsid w:val="00526818"/>
    <w:rsid w:val="0053184B"/>
    <w:rsid w:val="0053315B"/>
    <w:rsid w:val="00533291"/>
    <w:rsid w:val="00535176"/>
    <w:rsid w:val="00535E0E"/>
    <w:rsid w:val="00535F78"/>
    <w:rsid w:val="00541788"/>
    <w:rsid w:val="00542533"/>
    <w:rsid w:val="005430E8"/>
    <w:rsid w:val="005444BB"/>
    <w:rsid w:val="00546DFA"/>
    <w:rsid w:val="0055317A"/>
    <w:rsid w:val="005544F4"/>
    <w:rsid w:val="00554F43"/>
    <w:rsid w:val="00557ACE"/>
    <w:rsid w:val="005631C5"/>
    <w:rsid w:val="00563B86"/>
    <w:rsid w:val="00582826"/>
    <w:rsid w:val="00583FF3"/>
    <w:rsid w:val="00585362"/>
    <w:rsid w:val="00586AA5"/>
    <w:rsid w:val="00587305"/>
    <w:rsid w:val="005901AD"/>
    <w:rsid w:val="005921F6"/>
    <w:rsid w:val="00595E22"/>
    <w:rsid w:val="00597BDE"/>
    <w:rsid w:val="00597D74"/>
    <w:rsid w:val="00597E09"/>
    <w:rsid w:val="005A4447"/>
    <w:rsid w:val="005B1EC0"/>
    <w:rsid w:val="005B7225"/>
    <w:rsid w:val="005C0251"/>
    <w:rsid w:val="005C4A21"/>
    <w:rsid w:val="005C4B64"/>
    <w:rsid w:val="005C6548"/>
    <w:rsid w:val="005D0736"/>
    <w:rsid w:val="005D0BE9"/>
    <w:rsid w:val="005D187F"/>
    <w:rsid w:val="005D2287"/>
    <w:rsid w:val="005D2B78"/>
    <w:rsid w:val="005D44A9"/>
    <w:rsid w:val="005D610F"/>
    <w:rsid w:val="005E1946"/>
    <w:rsid w:val="005E2E15"/>
    <w:rsid w:val="005E2FB8"/>
    <w:rsid w:val="005E351B"/>
    <w:rsid w:val="005E58A4"/>
    <w:rsid w:val="005F10C4"/>
    <w:rsid w:val="005F2393"/>
    <w:rsid w:val="005F413A"/>
    <w:rsid w:val="005F759E"/>
    <w:rsid w:val="0060132B"/>
    <w:rsid w:val="00604A5A"/>
    <w:rsid w:val="00612FA5"/>
    <w:rsid w:val="006164D4"/>
    <w:rsid w:val="0061668F"/>
    <w:rsid w:val="00621222"/>
    <w:rsid w:val="0062209B"/>
    <w:rsid w:val="006242B7"/>
    <w:rsid w:val="006318A1"/>
    <w:rsid w:val="00636FCE"/>
    <w:rsid w:val="00637B8D"/>
    <w:rsid w:val="0064031E"/>
    <w:rsid w:val="00640FCB"/>
    <w:rsid w:val="006448EB"/>
    <w:rsid w:val="00645BA8"/>
    <w:rsid w:val="00646868"/>
    <w:rsid w:val="00647CB5"/>
    <w:rsid w:val="00652E8E"/>
    <w:rsid w:val="006549E2"/>
    <w:rsid w:val="006607E9"/>
    <w:rsid w:val="00667764"/>
    <w:rsid w:val="00672660"/>
    <w:rsid w:val="0067336A"/>
    <w:rsid w:val="006779BB"/>
    <w:rsid w:val="00681F9B"/>
    <w:rsid w:val="006910E1"/>
    <w:rsid w:val="00693021"/>
    <w:rsid w:val="0069611B"/>
    <w:rsid w:val="006A0451"/>
    <w:rsid w:val="006A38B7"/>
    <w:rsid w:val="006A7A09"/>
    <w:rsid w:val="006B04CD"/>
    <w:rsid w:val="006B2EB9"/>
    <w:rsid w:val="006B3A04"/>
    <w:rsid w:val="006B423A"/>
    <w:rsid w:val="006B7905"/>
    <w:rsid w:val="006B7AA7"/>
    <w:rsid w:val="006C388B"/>
    <w:rsid w:val="006C5092"/>
    <w:rsid w:val="006D020A"/>
    <w:rsid w:val="006D03A6"/>
    <w:rsid w:val="006D33FD"/>
    <w:rsid w:val="006D39B9"/>
    <w:rsid w:val="006E0034"/>
    <w:rsid w:val="006E2050"/>
    <w:rsid w:val="006E2128"/>
    <w:rsid w:val="006E7EC4"/>
    <w:rsid w:val="006F2019"/>
    <w:rsid w:val="006F392D"/>
    <w:rsid w:val="00700E16"/>
    <w:rsid w:val="00701B89"/>
    <w:rsid w:val="007038F9"/>
    <w:rsid w:val="00706D93"/>
    <w:rsid w:val="007154D2"/>
    <w:rsid w:val="007173D1"/>
    <w:rsid w:val="00725B8C"/>
    <w:rsid w:val="007315C6"/>
    <w:rsid w:val="007378FF"/>
    <w:rsid w:val="007447A1"/>
    <w:rsid w:val="007456A9"/>
    <w:rsid w:val="0075230B"/>
    <w:rsid w:val="00752FBB"/>
    <w:rsid w:val="007622E9"/>
    <w:rsid w:val="00762D5B"/>
    <w:rsid w:val="0077182B"/>
    <w:rsid w:val="007737C5"/>
    <w:rsid w:val="00774927"/>
    <w:rsid w:val="00776A1B"/>
    <w:rsid w:val="00780EA2"/>
    <w:rsid w:val="00785AA2"/>
    <w:rsid w:val="007863A0"/>
    <w:rsid w:val="00786F22"/>
    <w:rsid w:val="007922C6"/>
    <w:rsid w:val="00794ABF"/>
    <w:rsid w:val="007A118D"/>
    <w:rsid w:val="007A38F5"/>
    <w:rsid w:val="007A3DEC"/>
    <w:rsid w:val="007A5F81"/>
    <w:rsid w:val="007B3CE9"/>
    <w:rsid w:val="007B5536"/>
    <w:rsid w:val="007B6501"/>
    <w:rsid w:val="007C08EB"/>
    <w:rsid w:val="007C263D"/>
    <w:rsid w:val="007C47CA"/>
    <w:rsid w:val="007C7668"/>
    <w:rsid w:val="007D1A0E"/>
    <w:rsid w:val="007D570A"/>
    <w:rsid w:val="007D68EC"/>
    <w:rsid w:val="007F4854"/>
    <w:rsid w:val="0080017B"/>
    <w:rsid w:val="008014A9"/>
    <w:rsid w:val="008014C3"/>
    <w:rsid w:val="00801E92"/>
    <w:rsid w:val="00803D1A"/>
    <w:rsid w:val="00806DED"/>
    <w:rsid w:val="00806E37"/>
    <w:rsid w:val="00807A3D"/>
    <w:rsid w:val="0082236B"/>
    <w:rsid w:val="00830E12"/>
    <w:rsid w:val="00831840"/>
    <w:rsid w:val="008354DB"/>
    <w:rsid w:val="00841120"/>
    <w:rsid w:val="00842F28"/>
    <w:rsid w:val="008437F2"/>
    <w:rsid w:val="0084485C"/>
    <w:rsid w:val="00845323"/>
    <w:rsid w:val="0085019D"/>
    <w:rsid w:val="00853A09"/>
    <w:rsid w:val="00864DD8"/>
    <w:rsid w:val="008676C9"/>
    <w:rsid w:val="00872E6E"/>
    <w:rsid w:val="00873300"/>
    <w:rsid w:val="0088215F"/>
    <w:rsid w:val="008846B6"/>
    <w:rsid w:val="0088618B"/>
    <w:rsid w:val="008879AC"/>
    <w:rsid w:val="0089011B"/>
    <w:rsid w:val="00892069"/>
    <w:rsid w:val="008A22C0"/>
    <w:rsid w:val="008A42E4"/>
    <w:rsid w:val="008A6F04"/>
    <w:rsid w:val="008B1828"/>
    <w:rsid w:val="008B320F"/>
    <w:rsid w:val="008B4A1C"/>
    <w:rsid w:val="008B674A"/>
    <w:rsid w:val="008C1A93"/>
    <w:rsid w:val="008C5EF3"/>
    <w:rsid w:val="008D5FD4"/>
    <w:rsid w:val="008D7689"/>
    <w:rsid w:val="008D79C9"/>
    <w:rsid w:val="008E002C"/>
    <w:rsid w:val="008E12EA"/>
    <w:rsid w:val="008E1BA1"/>
    <w:rsid w:val="008E2172"/>
    <w:rsid w:val="008E49D0"/>
    <w:rsid w:val="008E7D36"/>
    <w:rsid w:val="008F2F9B"/>
    <w:rsid w:val="008F6E17"/>
    <w:rsid w:val="00905D5A"/>
    <w:rsid w:val="009063C1"/>
    <w:rsid w:val="0091130B"/>
    <w:rsid w:val="0091281B"/>
    <w:rsid w:val="0091600E"/>
    <w:rsid w:val="0091693C"/>
    <w:rsid w:val="00921711"/>
    <w:rsid w:val="00927286"/>
    <w:rsid w:val="00932951"/>
    <w:rsid w:val="00941B50"/>
    <w:rsid w:val="009469CB"/>
    <w:rsid w:val="00953D11"/>
    <w:rsid w:val="0095700D"/>
    <w:rsid w:val="00960D6E"/>
    <w:rsid w:val="009627B7"/>
    <w:rsid w:val="00963702"/>
    <w:rsid w:val="009645CA"/>
    <w:rsid w:val="00965837"/>
    <w:rsid w:val="00967577"/>
    <w:rsid w:val="0097271C"/>
    <w:rsid w:val="00974F74"/>
    <w:rsid w:val="00977E67"/>
    <w:rsid w:val="009810F4"/>
    <w:rsid w:val="00984085"/>
    <w:rsid w:val="0098678B"/>
    <w:rsid w:val="00986D8B"/>
    <w:rsid w:val="0099475A"/>
    <w:rsid w:val="00995B2C"/>
    <w:rsid w:val="00995D50"/>
    <w:rsid w:val="009960DB"/>
    <w:rsid w:val="009B4913"/>
    <w:rsid w:val="009B68AC"/>
    <w:rsid w:val="009C152F"/>
    <w:rsid w:val="009C2422"/>
    <w:rsid w:val="009C3F8A"/>
    <w:rsid w:val="009C4A87"/>
    <w:rsid w:val="009D1862"/>
    <w:rsid w:val="009D379E"/>
    <w:rsid w:val="009D41BF"/>
    <w:rsid w:val="009D4AC3"/>
    <w:rsid w:val="009D6C76"/>
    <w:rsid w:val="009E5383"/>
    <w:rsid w:val="009E58AB"/>
    <w:rsid w:val="009E5CBD"/>
    <w:rsid w:val="009F376A"/>
    <w:rsid w:val="009F4C3B"/>
    <w:rsid w:val="009F6887"/>
    <w:rsid w:val="009F7D45"/>
    <w:rsid w:val="00A00389"/>
    <w:rsid w:val="00A0518D"/>
    <w:rsid w:val="00A0563B"/>
    <w:rsid w:val="00A14F1C"/>
    <w:rsid w:val="00A1743C"/>
    <w:rsid w:val="00A20172"/>
    <w:rsid w:val="00A36DAC"/>
    <w:rsid w:val="00A36E34"/>
    <w:rsid w:val="00A40E07"/>
    <w:rsid w:val="00A45E9E"/>
    <w:rsid w:val="00A46F4C"/>
    <w:rsid w:val="00A50CBC"/>
    <w:rsid w:val="00A52FC0"/>
    <w:rsid w:val="00A56D3C"/>
    <w:rsid w:val="00A635CC"/>
    <w:rsid w:val="00A65815"/>
    <w:rsid w:val="00A70522"/>
    <w:rsid w:val="00A71AC2"/>
    <w:rsid w:val="00A736A8"/>
    <w:rsid w:val="00A7636A"/>
    <w:rsid w:val="00A77893"/>
    <w:rsid w:val="00A80662"/>
    <w:rsid w:val="00A809AC"/>
    <w:rsid w:val="00A84B05"/>
    <w:rsid w:val="00A84D0B"/>
    <w:rsid w:val="00A856B6"/>
    <w:rsid w:val="00A878B9"/>
    <w:rsid w:val="00A90AAB"/>
    <w:rsid w:val="00AA2153"/>
    <w:rsid w:val="00AA2E09"/>
    <w:rsid w:val="00AC0425"/>
    <w:rsid w:val="00AC04C0"/>
    <w:rsid w:val="00AC3BA5"/>
    <w:rsid w:val="00AC6B6C"/>
    <w:rsid w:val="00AD28DB"/>
    <w:rsid w:val="00AD46A1"/>
    <w:rsid w:val="00AD4D37"/>
    <w:rsid w:val="00AE0F55"/>
    <w:rsid w:val="00AE66B8"/>
    <w:rsid w:val="00AF315F"/>
    <w:rsid w:val="00AF39AD"/>
    <w:rsid w:val="00AF46FA"/>
    <w:rsid w:val="00AF50FE"/>
    <w:rsid w:val="00AF578D"/>
    <w:rsid w:val="00AF7265"/>
    <w:rsid w:val="00B03DBB"/>
    <w:rsid w:val="00B06035"/>
    <w:rsid w:val="00B0620B"/>
    <w:rsid w:val="00B0689C"/>
    <w:rsid w:val="00B1142E"/>
    <w:rsid w:val="00B16CDC"/>
    <w:rsid w:val="00B25CD9"/>
    <w:rsid w:val="00B26B1E"/>
    <w:rsid w:val="00B27319"/>
    <w:rsid w:val="00B2758E"/>
    <w:rsid w:val="00B317F8"/>
    <w:rsid w:val="00B347C5"/>
    <w:rsid w:val="00B4160A"/>
    <w:rsid w:val="00B52F28"/>
    <w:rsid w:val="00B5391B"/>
    <w:rsid w:val="00B54A71"/>
    <w:rsid w:val="00B55ED2"/>
    <w:rsid w:val="00B63D5C"/>
    <w:rsid w:val="00B661CA"/>
    <w:rsid w:val="00B66775"/>
    <w:rsid w:val="00B66F3A"/>
    <w:rsid w:val="00B72A24"/>
    <w:rsid w:val="00B74553"/>
    <w:rsid w:val="00B75BD7"/>
    <w:rsid w:val="00B80CCE"/>
    <w:rsid w:val="00B82F6F"/>
    <w:rsid w:val="00B83AF7"/>
    <w:rsid w:val="00B91E0F"/>
    <w:rsid w:val="00B956F6"/>
    <w:rsid w:val="00B962C6"/>
    <w:rsid w:val="00BA4265"/>
    <w:rsid w:val="00BB03CA"/>
    <w:rsid w:val="00BB42F6"/>
    <w:rsid w:val="00BC4E3A"/>
    <w:rsid w:val="00BC53B5"/>
    <w:rsid w:val="00BC5968"/>
    <w:rsid w:val="00BD2547"/>
    <w:rsid w:val="00BD35BD"/>
    <w:rsid w:val="00BD76E1"/>
    <w:rsid w:val="00BD7A2A"/>
    <w:rsid w:val="00BE0A6A"/>
    <w:rsid w:val="00BE3229"/>
    <w:rsid w:val="00BE3D78"/>
    <w:rsid w:val="00BF04B6"/>
    <w:rsid w:val="00BF10C1"/>
    <w:rsid w:val="00BF281D"/>
    <w:rsid w:val="00BF2A2A"/>
    <w:rsid w:val="00BF6419"/>
    <w:rsid w:val="00BF6F3A"/>
    <w:rsid w:val="00C0320E"/>
    <w:rsid w:val="00C10572"/>
    <w:rsid w:val="00C2020B"/>
    <w:rsid w:val="00C20A82"/>
    <w:rsid w:val="00C226CE"/>
    <w:rsid w:val="00C30C03"/>
    <w:rsid w:val="00C3309D"/>
    <w:rsid w:val="00C353A9"/>
    <w:rsid w:val="00C451E6"/>
    <w:rsid w:val="00C46C33"/>
    <w:rsid w:val="00C52B18"/>
    <w:rsid w:val="00C60160"/>
    <w:rsid w:val="00C60CE4"/>
    <w:rsid w:val="00C6261C"/>
    <w:rsid w:val="00C66132"/>
    <w:rsid w:val="00C668A2"/>
    <w:rsid w:val="00C703FE"/>
    <w:rsid w:val="00C72C8A"/>
    <w:rsid w:val="00C7453B"/>
    <w:rsid w:val="00C8070C"/>
    <w:rsid w:val="00C84803"/>
    <w:rsid w:val="00C876AA"/>
    <w:rsid w:val="00C92F86"/>
    <w:rsid w:val="00C948F0"/>
    <w:rsid w:val="00C9736A"/>
    <w:rsid w:val="00CA294D"/>
    <w:rsid w:val="00CA3033"/>
    <w:rsid w:val="00CA5C6B"/>
    <w:rsid w:val="00CA7213"/>
    <w:rsid w:val="00CB1CCF"/>
    <w:rsid w:val="00CB264B"/>
    <w:rsid w:val="00CB2658"/>
    <w:rsid w:val="00CC2EBC"/>
    <w:rsid w:val="00CC682C"/>
    <w:rsid w:val="00CD0C2A"/>
    <w:rsid w:val="00CD2F6D"/>
    <w:rsid w:val="00CD4A88"/>
    <w:rsid w:val="00CE0C74"/>
    <w:rsid w:val="00CE5075"/>
    <w:rsid w:val="00CE54DD"/>
    <w:rsid w:val="00CF6640"/>
    <w:rsid w:val="00D01DBE"/>
    <w:rsid w:val="00D02194"/>
    <w:rsid w:val="00D02250"/>
    <w:rsid w:val="00D0302B"/>
    <w:rsid w:val="00D04858"/>
    <w:rsid w:val="00D05933"/>
    <w:rsid w:val="00D14391"/>
    <w:rsid w:val="00D147F1"/>
    <w:rsid w:val="00D1480B"/>
    <w:rsid w:val="00D15DD2"/>
    <w:rsid w:val="00D1616C"/>
    <w:rsid w:val="00D262B0"/>
    <w:rsid w:val="00D262E9"/>
    <w:rsid w:val="00D30D9F"/>
    <w:rsid w:val="00D373E4"/>
    <w:rsid w:val="00D42221"/>
    <w:rsid w:val="00D446F8"/>
    <w:rsid w:val="00D44DDB"/>
    <w:rsid w:val="00D45EC2"/>
    <w:rsid w:val="00D46C47"/>
    <w:rsid w:val="00D475D6"/>
    <w:rsid w:val="00D52300"/>
    <w:rsid w:val="00D539C4"/>
    <w:rsid w:val="00D6369B"/>
    <w:rsid w:val="00D711F8"/>
    <w:rsid w:val="00D72A2E"/>
    <w:rsid w:val="00D775DB"/>
    <w:rsid w:val="00D842F7"/>
    <w:rsid w:val="00D9454F"/>
    <w:rsid w:val="00D9699D"/>
    <w:rsid w:val="00DA0064"/>
    <w:rsid w:val="00DB27CD"/>
    <w:rsid w:val="00DB51C8"/>
    <w:rsid w:val="00DC24D1"/>
    <w:rsid w:val="00DD4181"/>
    <w:rsid w:val="00DD5876"/>
    <w:rsid w:val="00DD5F54"/>
    <w:rsid w:val="00DE060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88"/>
    <w:rsid w:val="00E551D8"/>
    <w:rsid w:val="00E55C82"/>
    <w:rsid w:val="00E60B59"/>
    <w:rsid w:val="00E64BD4"/>
    <w:rsid w:val="00E702E6"/>
    <w:rsid w:val="00E716C7"/>
    <w:rsid w:val="00E80AB4"/>
    <w:rsid w:val="00E80F0B"/>
    <w:rsid w:val="00E85FD9"/>
    <w:rsid w:val="00E8697B"/>
    <w:rsid w:val="00E8732F"/>
    <w:rsid w:val="00E90E3A"/>
    <w:rsid w:val="00E95066"/>
    <w:rsid w:val="00E96912"/>
    <w:rsid w:val="00E97214"/>
    <w:rsid w:val="00E978EE"/>
    <w:rsid w:val="00EB5867"/>
    <w:rsid w:val="00EC1D99"/>
    <w:rsid w:val="00EC2C75"/>
    <w:rsid w:val="00ED1206"/>
    <w:rsid w:val="00ED324E"/>
    <w:rsid w:val="00ED732B"/>
    <w:rsid w:val="00EE0F03"/>
    <w:rsid w:val="00EE2829"/>
    <w:rsid w:val="00EE2CAF"/>
    <w:rsid w:val="00EE4C2F"/>
    <w:rsid w:val="00EE565D"/>
    <w:rsid w:val="00EE5BB8"/>
    <w:rsid w:val="00EF03FF"/>
    <w:rsid w:val="00EF4583"/>
    <w:rsid w:val="00EF543F"/>
    <w:rsid w:val="00EF6233"/>
    <w:rsid w:val="00EF6E0A"/>
    <w:rsid w:val="00EF748F"/>
    <w:rsid w:val="00F0457B"/>
    <w:rsid w:val="00F1457D"/>
    <w:rsid w:val="00F14CE1"/>
    <w:rsid w:val="00F15E40"/>
    <w:rsid w:val="00F162BF"/>
    <w:rsid w:val="00F22062"/>
    <w:rsid w:val="00F23FFB"/>
    <w:rsid w:val="00F252FC"/>
    <w:rsid w:val="00F33DDC"/>
    <w:rsid w:val="00F35D77"/>
    <w:rsid w:val="00F36292"/>
    <w:rsid w:val="00F36480"/>
    <w:rsid w:val="00F40B13"/>
    <w:rsid w:val="00F45258"/>
    <w:rsid w:val="00F4569E"/>
    <w:rsid w:val="00F45B61"/>
    <w:rsid w:val="00F45F77"/>
    <w:rsid w:val="00F50327"/>
    <w:rsid w:val="00F509F1"/>
    <w:rsid w:val="00F52401"/>
    <w:rsid w:val="00F53F08"/>
    <w:rsid w:val="00F62B6C"/>
    <w:rsid w:val="00F80F2E"/>
    <w:rsid w:val="00F832F8"/>
    <w:rsid w:val="00F83456"/>
    <w:rsid w:val="00F84E64"/>
    <w:rsid w:val="00F85110"/>
    <w:rsid w:val="00F85777"/>
    <w:rsid w:val="00F92741"/>
    <w:rsid w:val="00F93A77"/>
    <w:rsid w:val="00F93EBA"/>
    <w:rsid w:val="00F97905"/>
    <w:rsid w:val="00FA1FCA"/>
    <w:rsid w:val="00FA2775"/>
    <w:rsid w:val="00FA3674"/>
    <w:rsid w:val="00FB0071"/>
    <w:rsid w:val="00FB0C81"/>
    <w:rsid w:val="00FB23FF"/>
    <w:rsid w:val="00FB2599"/>
    <w:rsid w:val="00FB26BF"/>
    <w:rsid w:val="00FD0AD6"/>
    <w:rsid w:val="00FD0F30"/>
    <w:rsid w:val="00FD7780"/>
    <w:rsid w:val="00FE25A8"/>
    <w:rsid w:val="00FE5BFE"/>
    <w:rsid w:val="00FE5E5A"/>
    <w:rsid w:val="00FF0C47"/>
    <w:rsid w:val="01A149F1"/>
    <w:rsid w:val="03ADB5E7"/>
    <w:rsid w:val="04948A9B"/>
    <w:rsid w:val="04CEF5F1"/>
    <w:rsid w:val="05C3C096"/>
    <w:rsid w:val="06794E33"/>
    <w:rsid w:val="094F0368"/>
    <w:rsid w:val="09D119A0"/>
    <w:rsid w:val="09F36CE5"/>
    <w:rsid w:val="09FC027B"/>
    <w:rsid w:val="0A19A80E"/>
    <w:rsid w:val="0A8E0083"/>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DF39E"/>
    <w:rsid w:val="2A666EA8"/>
    <w:rsid w:val="2AE6080E"/>
    <w:rsid w:val="2CD01F92"/>
    <w:rsid w:val="2EAEF0A6"/>
    <w:rsid w:val="2F5EEB9A"/>
    <w:rsid w:val="2FC04662"/>
    <w:rsid w:val="2FE57901"/>
    <w:rsid w:val="304AC107"/>
    <w:rsid w:val="30FABBFB"/>
    <w:rsid w:val="3218C999"/>
    <w:rsid w:val="32961B5A"/>
    <w:rsid w:val="3320FD98"/>
    <w:rsid w:val="34F7D546"/>
    <w:rsid w:val="35FD7A5A"/>
    <w:rsid w:val="3648B00D"/>
    <w:rsid w:val="38B63BBD"/>
    <w:rsid w:val="394848F7"/>
    <w:rsid w:val="39943052"/>
    <w:rsid w:val="39FE55B7"/>
    <w:rsid w:val="3DA1F067"/>
    <w:rsid w:val="3DAAD9AF"/>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paragraph" w:customStyle="1" w:styleId="RedNomDoc">
    <w:name w:val="RedNomDoc"/>
    <w:basedOn w:val="Normal"/>
    <w:rsid w:val="00415EE9"/>
    <w:pPr>
      <w:keepLines/>
      <w:widowControl w:val="0"/>
      <w:autoSpaceDE w:val="0"/>
      <w:autoSpaceDN w:val="0"/>
      <w:adjustRightInd w:val="0"/>
      <w:spacing w:line="240" w:lineRule="auto"/>
      <w:jc w:val="center"/>
    </w:pPr>
    <w:rPr>
      <w:rFonts w:ascii="Arial" w:eastAsia="Times New Roman" w:hAnsi="Arial" w:cs="Arial"/>
      <w:b/>
      <w:bCs/>
      <w:sz w:val="30"/>
      <w:szCs w:val="30"/>
      <w:lang w:eastAsia="fr-FR"/>
    </w:rPr>
  </w:style>
  <w:style w:type="character" w:styleId="Mentionnonrsolue">
    <w:name w:val="Unresolved Mention"/>
    <w:basedOn w:val="Policepardfaut"/>
    <w:uiPriority w:val="99"/>
    <w:semiHidden/>
    <w:unhideWhenUsed/>
    <w:rsid w:val="00EE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301235238">
      <w:bodyDiv w:val="1"/>
      <w:marLeft w:val="0"/>
      <w:marRight w:val="0"/>
      <w:marTop w:val="0"/>
      <w:marBottom w:val="0"/>
      <w:divBdr>
        <w:top w:val="none" w:sz="0" w:space="0" w:color="auto"/>
        <w:left w:val="none" w:sz="0" w:space="0" w:color="auto"/>
        <w:bottom w:val="none" w:sz="0" w:space="0" w:color="auto"/>
        <w:right w:val="none" w:sz="0" w:space="0" w:color="auto"/>
      </w:divBdr>
    </w:div>
    <w:div w:id="580260195">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 w:id="1513489801">
      <w:bodyDiv w:val="1"/>
      <w:marLeft w:val="0"/>
      <w:marRight w:val="0"/>
      <w:marTop w:val="0"/>
      <w:marBottom w:val="0"/>
      <w:divBdr>
        <w:top w:val="none" w:sz="0" w:space="0" w:color="auto"/>
        <w:left w:val="none" w:sz="0" w:space="0" w:color="auto"/>
        <w:bottom w:val="none" w:sz="0" w:space="0" w:color="auto"/>
        <w:right w:val="none" w:sz="0" w:space="0" w:color="auto"/>
      </w:divBdr>
    </w:div>
    <w:div w:id="1663050050">
      <w:bodyDiv w:val="1"/>
      <w:marLeft w:val="0"/>
      <w:marRight w:val="0"/>
      <w:marTop w:val="0"/>
      <w:marBottom w:val="0"/>
      <w:divBdr>
        <w:top w:val="none" w:sz="0" w:space="0" w:color="auto"/>
        <w:left w:val="none" w:sz="0" w:space="0" w:color="auto"/>
        <w:bottom w:val="none" w:sz="0" w:space="0" w:color="auto"/>
        <w:right w:val="none" w:sz="0" w:space="0" w:color="auto"/>
      </w:divBdr>
    </w:div>
    <w:div w:id="1979411844">
      <w:bodyDiv w:val="1"/>
      <w:marLeft w:val="0"/>
      <w:marRight w:val="0"/>
      <w:marTop w:val="0"/>
      <w:marBottom w:val="0"/>
      <w:divBdr>
        <w:top w:val="none" w:sz="0" w:space="0" w:color="auto"/>
        <w:left w:val="none" w:sz="0" w:space="0" w:color="auto"/>
        <w:bottom w:val="none" w:sz="0" w:space="0" w:color="auto"/>
        <w:right w:val="none" w:sz="0" w:space="0" w:color="auto"/>
      </w:divBdr>
    </w:div>
    <w:div w:id="198064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ches.local-trust.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marches.local-trust.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ma-idf.com" TargetMode="External"/><Relationship Id="rId5" Type="http://schemas.openxmlformats.org/officeDocument/2006/relationships/numbering" Target="numbering.xml"/><Relationship Id="rId15" Type="http://schemas.openxmlformats.org/officeDocument/2006/relationships/hyperlink" Target="https://www.telerecours.f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effe.ta-paris@juradm.f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twitter.com/crmaidf" TargetMode="External"/><Relationship Id="rId7" Type="http://schemas.openxmlformats.org/officeDocument/2006/relationships/hyperlink" Target="https://www.instagram.com/crma_idf/"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linkedin.com/company/27453795/" TargetMode="External"/><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hyperlink" Target="https://www.youtube.com/channel/UC0eLkqTkH85MOqxodMcnZI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9.sv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FD7FB8459FC4E91BFC6575F0310A1" ma:contentTypeVersion="2" ma:contentTypeDescription="Crée un document." ma:contentTypeScope="" ma:versionID="5cd4116be8e223c892b0cdc13f8a6c05">
  <xsd:schema xmlns:xsd="http://www.w3.org/2001/XMLSchema" xmlns:xs="http://www.w3.org/2001/XMLSchema" xmlns:p="http://schemas.microsoft.com/office/2006/metadata/properties" xmlns:ns2="d9377912-a192-4528-b6b4-1f78719c6760" targetNamespace="http://schemas.microsoft.com/office/2006/metadata/properties" ma:root="true" ma:fieldsID="e57a30f72fbb134d1b968ce498e47add" ns2:_="">
    <xsd:import namespace="d9377912-a192-4528-b6b4-1f78719c67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77912-a192-4528-b6b4-1f78719c67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17C695-C6A7-49B3-AB2A-1487F5728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77912-a192-4528-b6b4-1f78719c6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3.xml><?xml version="1.0" encoding="utf-8"?>
<ds:datastoreItem xmlns:ds="http://schemas.openxmlformats.org/officeDocument/2006/customXml" ds:itemID="{2EF44C25-C95B-4E3C-8375-397FEAC951D8}">
  <ds:schemaRefs>
    <ds:schemaRef ds:uri="http://schemas.microsoft.com/sharepoint/v3/contenttype/forms"/>
  </ds:schemaRefs>
</ds:datastoreItem>
</file>

<file path=customXml/itemProps4.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5381</Words>
  <Characters>29597</Characters>
  <Application>Microsoft Office Word</Application>
  <DocSecurity>0</DocSecurity>
  <Lines>246</Lines>
  <Paragraphs>69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Maile GIRARDIER</cp:lastModifiedBy>
  <cp:revision>21</cp:revision>
  <cp:lastPrinted>2021-10-28T12:47:00Z</cp:lastPrinted>
  <dcterms:created xsi:type="dcterms:W3CDTF">2024-06-24T13:37:00Z</dcterms:created>
  <dcterms:modified xsi:type="dcterms:W3CDTF">2026-01-12T13:10:00Z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0x01010005BFD7FB8459FC4E91BFC6575F0310A1</vt:lpwstr>
  </property>
</Properties>
</file>